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Style w:val="8"/>
          <w:rFonts w:hint="eastAsia" w:ascii="黑体" w:hAnsi="黑体" w:eastAsia="黑体" w:cs="黑体"/>
          <w:b w:val="0"/>
          <w:bCs w:val="0"/>
          <w:i w:val="0"/>
          <w:iCs w:val="0"/>
          <w:caps w:val="0"/>
          <w:color w:val="000000"/>
          <w:spacing w:val="0"/>
          <w:sz w:val="32"/>
          <w:szCs w:val="32"/>
          <w:highlight w:val="none"/>
          <w:shd w:val="clear" w:color="auto" w:fill="FFFFFF"/>
          <w:lang w:val="en-US" w:eastAsia="zh-CN"/>
        </w:rPr>
      </w:pPr>
      <w:r>
        <w:rPr>
          <w:rStyle w:val="8"/>
          <w:rFonts w:hint="eastAsia" w:ascii="黑体" w:hAnsi="黑体" w:eastAsia="黑体" w:cs="黑体"/>
          <w:b w:val="0"/>
          <w:bCs w:val="0"/>
          <w:i w:val="0"/>
          <w:iCs w:val="0"/>
          <w:caps w:val="0"/>
          <w:color w:val="000000"/>
          <w:spacing w:val="0"/>
          <w:sz w:val="32"/>
          <w:szCs w:val="32"/>
          <w:highlight w:val="none"/>
          <w:shd w:val="clear" w:color="auto" w:fill="FFFFFF"/>
          <w:lang w:val="en-US" w:eastAsia="zh-CN"/>
        </w:rPr>
        <w:t>附件：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Style w:val="8"/>
          <w:rFonts w:hint="eastAsia" w:ascii="方正小标宋简体" w:hAnsi="方正小标宋简体" w:eastAsia="方正小标宋简体" w:cs="方正小标宋简体"/>
          <w:b w:val="0"/>
          <w:bCs w:val="0"/>
          <w:i w:val="0"/>
          <w:iCs w:val="0"/>
          <w:caps w:val="0"/>
          <w:color w:val="000000"/>
          <w:spacing w:val="0"/>
          <w:sz w:val="44"/>
          <w:szCs w:val="44"/>
          <w:highlight w:val="none"/>
          <w:shd w:val="clear" w:color="auto"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Style w:val="8"/>
          <w:rFonts w:hint="eastAsia" w:ascii="方正小标宋简体" w:hAnsi="方正小标宋简体" w:eastAsia="方正小标宋简体" w:cs="方正小标宋简体"/>
          <w:b w:val="0"/>
          <w:bCs w:val="0"/>
          <w:i w:val="0"/>
          <w:iCs w:val="0"/>
          <w:caps w:val="0"/>
          <w:color w:val="000000"/>
          <w:spacing w:val="0"/>
          <w:sz w:val="44"/>
          <w:szCs w:val="44"/>
          <w:highlight w:val="none"/>
          <w:shd w:val="clear" w:color="auto" w:fill="FFFFFF"/>
        </w:rPr>
      </w:pPr>
      <w:r>
        <w:rPr>
          <w:rStyle w:val="8"/>
          <w:rFonts w:hint="eastAsia" w:ascii="方正小标宋简体" w:hAnsi="方正小标宋简体" w:eastAsia="方正小标宋简体" w:cs="方正小标宋简体"/>
          <w:b w:val="0"/>
          <w:bCs w:val="0"/>
          <w:i w:val="0"/>
          <w:iCs w:val="0"/>
          <w:caps w:val="0"/>
          <w:color w:val="000000"/>
          <w:spacing w:val="0"/>
          <w:sz w:val="44"/>
          <w:szCs w:val="44"/>
          <w:highlight w:val="none"/>
          <w:shd w:val="clear" w:color="auto" w:fill="FFFFFF"/>
          <w:lang w:val="en-US" w:eastAsia="zh-CN"/>
        </w:rPr>
        <w:t>滁州市</w:t>
      </w:r>
      <w:r>
        <w:rPr>
          <w:rStyle w:val="8"/>
          <w:rFonts w:hint="eastAsia" w:ascii="方正小标宋简体" w:hAnsi="方正小标宋简体" w:eastAsia="方正小标宋简体" w:cs="方正小标宋简体"/>
          <w:b w:val="0"/>
          <w:bCs w:val="0"/>
          <w:i w:val="0"/>
          <w:iCs w:val="0"/>
          <w:caps w:val="0"/>
          <w:color w:val="000000"/>
          <w:spacing w:val="0"/>
          <w:sz w:val="44"/>
          <w:szCs w:val="44"/>
          <w:highlight w:val="none"/>
          <w:shd w:val="clear" w:color="auto" w:fill="FFFFFF"/>
        </w:rPr>
        <w:t>重点领域节能降碳技术改造总体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highlight w:val="none"/>
        </w:rPr>
      </w:pPr>
      <w:r>
        <w:rPr>
          <w:rStyle w:val="8"/>
          <w:rFonts w:hint="eastAsia" w:ascii="方正小标宋简体" w:hAnsi="方正小标宋简体" w:eastAsia="方正小标宋简体" w:cs="方正小标宋简体"/>
          <w:b w:val="0"/>
          <w:bCs w:val="0"/>
          <w:i w:val="0"/>
          <w:iCs w:val="0"/>
          <w:caps w:val="0"/>
          <w:color w:val="000000"/>
          <w:spacing w:val="0"/>
          <w:sz w:val="44"/>
          <w:szCs w:val="44"/>
          <w:highlight w:val="none"/>
          <w:shd w:val="clear" w:color="auto" w:fill="FFFFFF"/>
        </w:rPr>
        <w:t>实施方案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ascii="Helvetica" w:hAnsi="Helvetica" w:eastAsia="Helvetica" w:cs="Helvetica"/>
          <w:i w:val="0"/>
          <w:iCs w:val="0"/>
          <w:caps w:val="0"/>
          <w:color w:val="000000"/>
          <w:spacing w:val="0"/>
          <w:sz w:val="27"/>
          <w:szCs w:val="27"/>
          <w:highlight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为深入贯彻落实国家发展改革委等五部委《关于严格能效约束推动重点领域节能降碳的若干意见》（以下简称《意见》）及《</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安徽省发展改革委安徽省经济和信息化厅安徽省生态环境厅安徽省市场监管局安徽省能源局关于严格能效约束推动重点领域节能降碳的通知</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皖产业发展</w:t>
      </w: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〔2022〕58号</w:t>
      </w:r>
      <w:r>
        <w:rPr>
          <w:rFonts w:hint="default" w:ascii="Times New Roman" w:hAnsi="Times New Roman" w:eastAsia="仿宋_GB2312" w:cs="Times New Roman"/>
          <w:i w:val="0"/>
          <w:iCs w:val="0"/>
          <w:caps w:val="0"/>
          <w:color w:val="000000"/>
          <w:spacing w:val="0"/>
          <w:sz w:val="32"/>
          <w:szCs w:val="32"/>
          <w:shd w:val="clear" w:color="auto" w:fill="FFFFFF"/>
          <w:lang w:eastAsia="zh-CN"/>
        </w:rPr>
        <w:t>）</w:t>
      </w:r>
      <w:r>
        <w:rPr>
          <w:rFonts w:hint="default" w:ascii="Times New Roman" w:hAnsi="Times New Roman" w:eastAsia="仿宋_GB2312" w:cs="Times New Roman"/>
          <w:i w:val="0"/>
          <w:iCs w:val="0"/>
          <w:caps w:val="0"/>
          <w:color w:val="000000"/>
          <w:spacing w:val="0"/>
          <w:sz w:val="32"/>
          <w:szCs w:val="32"/>
          <w:shd w:val="clear" w:color="auto" w:fill="FFFFFF"/>
        </w:rPr>
        <w:t>精神，推动重点行业加快低碳转型和高质</w:t>
      </w:r>
      <w:r>
        <w:rPr>
          <w:rFonts w:hint="eastAsia" w:ascii="仿宋_GB2312" w:hAnsi="仿宋_GB2312" w:eastAsia="仿宋_GB2312" w:cs="仿宋_GB2312"/>
          <w:i w:val="0"/>
          <w:iCs w:val="0"/>
          <w:caps w:val="0"/>
          <w:color w:val="000000"/>
          <w:spacing w:val="0"/>
          <w:sz w:val="32"/>
          <w:szCs w:val="32"/>
          <w:shd w:val="clear" w:color="auto" w:fill="FFFFFF"/>
        </w:rPr>
        <w:t>量发展，针对我</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市</w:t>
      </w:r>
      <w:r>
        <w:rPr>
          <w:rFonts w:hint="eastAsia" w:ascii="仿宋_GB2312" w:hAnsi="仿宋_GB2312" w:eastAsia="仿宋_GB2312" w:cs="仿宋_GB2312"/>
          <w:i w:val="0"/>
          <w:iCs w:val="0"/>
          <w:caps w:val="0"/>
          <w:color w:val="000000"/>
          <w:spacing w:val="0"/>
          <w:sz w:val="32"/>
          <w:szCs w:val="32"/>
          <w:shd w:val="clear" w:color="auto" w:fill="FFFFFF"/>
        </w:rPr>
        <w:t>化学原料和化学制品制造业</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和</w:t>
      </w:r>
      <w:r>
        <w:rPr>
          <w:rFonts w:hint="eastAsia" w:ascii="仿宋_GB2312" w:hAnsi="仿宋_GB2312" w:eastAsia="仿宋_GB2312" w:cs="仿宋_GB2312"/>
          <w:i w:val="0"/>
          <w:iCs w:val="0"/>
          <w:caps w:val="0"/>
          <w:color w:val="000000"/>
          <w:spacing w:val="0"/>
          <w:sz w:val="32"/>
          <w:szCs w:val="32"/>
          <w:shd w:val="clear" w:color="auto" w:fill="FFFFFF"/>
        </w:rPr>
        <w:t>非金属矿物制品业</w:t>
      </w:r>
      <w:r>
        <w:rPr>
          <w:rFonts w:hint="eastAsia" w:ascii="仿宋_GB2312" w:hAnsi="仿宋_GB2312" w:eastAsia="仿宋_GB2312" w:cs="仿宋_GB2312"/>
          <w:i w:val="0"/>
          <w:iCs w:val="0"/>
          <w:caps w:val="0"/>
          <w:color w:val="000000"/>
          <w:spacing w:val="0"/>
          <w:sz w:val="32"/>
          <w:szCs w:val="32"/>
          <w:shd w:val="clear" w:color="auto" w:fill="FFFFFF"/>
          <w:lang w:val="en-US" w:eastAsia="zh-CN"/>
        </w:rPr>
        <w:t>两</w:t>
      </w:r>
      <w:r>
        <w:rPr>
          <w:rFonts w:hint="eastAsia" w:ascii="仿宋_GB2312" w:hAnsi="仿宋_GB2312" w:eastAsia="仿宋_GB2312" w:cs="仿宋_GB2312"/>
          <w:i w:val="0"/>
          <w:iCs w:val="0"/>
          <w:caps w:val="0"/>
          <w:color w:val="000000"/>
          <w:spacing w:val="0"/>
          <w:sz w:val="32"/>
          <w:szCs w:val="32"/>
          <w:shd w:val="clear" w:color="auto" w:fill="FFFFFF"/>
        </w:rPr>
        <w:t>大行业重点领域，开展严格能效约束推动节能降碳行动，特制定本实施方案。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color="auto" w:fill="FFFFFF"/>
        </w:rPr>
        <w:t>一、工作原则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left="0" w:leftChars="0" w:right="0" w:firstLine="640" w:firstLineChars="200"/>
        <w:jc w:val="both"/>
        <w:textAlignment w:val="auto"/>
        <w:rPr>
          <w:rFonts w:hint="default" w:ascii="Helvetica" w:hAnsi="Helvetica" w:eastAsia="Helvetica" w:cs="Helvetica"/>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shd w:val="clear" w:color="auto" w:fill="FFFFFF"/>
        </w:rPr>
        <w:t>（一）坚持能效引领、统筹部署。</w:t>
      </w:r>
      <w:r>
        <w:rPr>
          <w:rFonts w:hint="default" w:ascii="仿宋_GB2312" w:hAnsi="仿宋_GB2312" w:eastAsia="仿宋_GB2312" w:cs="仿宋_GB2312"/>
          <w:i w:val="0"/>
          <w:iCs w:val="0"/>
          <w:caps w:val="0"/>
          <w:color w:val="000000"/>
          <w:spacing w:val="0"/>
          <w:sz w:val="32"/>
          <w:szCs w:val="32"/>
          <w:shd w:val="clear" w:color="auto" w:fill="FFFFFF"/>
        </w:rPr>
        <w:t>深刻认识推动重点领域节能降碳工作的重要意义，坚持把重点领域能效引领纳入碳达峰碳中和工作整体布局，实干争先、加压奋进，统筹抓好重点领域节能降碳工作。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default" w:ascii="仿宋_GB2312" w:hAnsi="仿宋_GB2312" w:eastAsia="仿宋_GB2312" w:cs="仿宋_GB2312"/>
          <w:i w:val="0"/>
          <w:iCs w:val="0"/>
          <w:caps w:val="0"/>
          <w:color w:val="000000"/>
          <w:spacing w:val="0"/>
          <w:sz w:val="32"/>
          <w:szCs w:val="32"/>
          <w:shd w:val="clear" w:color="auto" w:fill="FFFFFF"/>
        </w:rPr>
      </w:pPr>
      <w:r>
        <w:rPr>
          <w:rFonts w:hint="default" w:ascii="楷体_GB2312" w:hAnsi="楷体_GB2312" w:eastAsia="楷体_GB2312" w:cs="楷体_GB2312"/>
          <w:i w:val="0"/>
          <w:iCs w:val="0"/>
          <w:caps w:val="0"/>
          <w:color w:val="000000"/>
          <w:spacing w:val="0"/>
          <w:sz w:val="32"/>
          <w:szCs w:val="32"/>
          <w:shd w:val="clear" w:color="auto" w:fill="FFFFFF"/>
        </w:rPr>
        <w:t>（二）坚持对标标杆、整体提升。</w:t>
      </w:r>
      <w:r>
        <w:rPr>
          <w:rFonts w:hint="default" w:ascii="仿宋_GB2312" w:hAnsi="仿宋_GB2312" w:eastAsia="仿宋_GB2312" w:cs="仿宋_GB2312"/>
          <w:i w:val="0"/>
          <w:iCs w:val="0"/>
          <w:caps w:val="0"/>
          <w:color w:val="000000"/>
          <w:spacing w:val="0"/>
          <w:sz w:val="32"/>
          <w:szCs w:val="32"/>
          <w:shd w:val="clear" w:color="auto" w:fill="FFFFFF"/>
        </w:rPr>
        <w:t>突出标准引领作用，对标国内外生产企业先进能效水平，确定各行业重点领域能效基准水平和标杆水平，以量化标准为牵引，推进开展节能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left="0" w:leftChars="0" w:right="0" w:firstLine="0" w:firstLineChars="0"/>
        <w:jc w:val="both"/>
        <w:textAlignment w:val="auto"/>
        <w:rPr>
          <w:rFonts w:hint="default" w:ascii="仿宋_GB2312" w:hAnsi="仿宋_GB2312" w:eastAsia="仿宋_GB2312" w:cs="仿宋_GB2312"/>
          <w:i w:val="0"/>
          <w:iCs w:val="0"/>
          <w:caps w:val="0"/>
          <w:color w:val="000000"/>
          <w:spacing w:val="0"/>
          <w:sz w:val="32"/>
          <w:szCs w:val="32"/>
          <w:shd w:val="clear" w:color="auto" w:fill="FFFFFF"/>
        </w:rPr>
      </w:pPr>
      <w:r>
        <w:rPr>
          <w:rFonts w:hint="default" w:ascii="仿宋_GB2312" w:hAnsi="仿宋_GB2312" w:eastAsia="仿宋_GB2312" w:cs="仿宋_GB2312"/>
          <w:i w:val="0"/>
          <w:iCs w:val="0"/>
          <w:caps w:val="0"/>
          <w:color w:val="000000"/>
          <w:spacing w:val="0"/>
          <w:sz w:val="32"/>
          <w:szCs w:val="32"/>
          <w:shd w:val="clear" w:color="auto" w:fill="FFFFFF"/>
        </w:rPr>
        <w:t>降碳行动，助力全行业加快转型提升发展。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default" w:ascii="仿宋_GB2312" w:hAnsi="仿宋_GB2312" w:eastAsia="仿宋_GB2312" w:cs="仿宋_GB2312"/>
          <w:i w:val="0"/>
          <w:iCs w:val="0"/>
          <w:caps w:val="0"/>
          <w:color w:val="000000"/>
          <w:spacing w:val="0"/>
          <w:sz w:val="32"/>
          <w:szCs w:val="32"/>
          <w:shd w:val="clear" w:color="auto" w:fill="FFFFFF"/>
        </w:rPr>
      </w:pPr>
      <w:r>
        <w:rPr>
          <w:rFonts w:hint="default" w:ascii="楷体_GB2312" w:hAnsi="楷体_GB2312" w:eastAsia="楷体_GB2312" w:cs="楷体_GB2312"/>
          <w:i w:val="0"/>
          <w:iCs w:val="0"/>
          <w:caps w:val="0"/>
          <w:color w:val="000000"/>
          <w:spacing w:val="0"/>
          <w:sz w:val="32"/>
          <w:szCs w:val="32"/>
          <w:shd w:val="clear" w:color="auto" w:fill="FFFFFF"/>
        </w:rPr>
        <w:t>（三）坚持突出重点、分步实施。</w:t>
      </w:r>
      <w:r>
        <w:rPr>
          <w:rFonts w:hint="default" w:ascii="仿宋_GB2312" w:hAnsi="仿宋_GB2312" w:eastAsia="仿宋_GB2312" w:cs="仿宋_GB2312"/>
          <w:i w:val="0"/>
          <w:iCs w:val="0"/>
          <w:caps w:val="0"/>
          <w:color w:val="000000"/>
          <w:spacing w:val="0"/>
          <w:sz w:val="32"/>
          <w:szCs w:val="32"/>
          <w:shd w:val="clear" w:color="auto" w:fill="FFFFFF"/>
        </w:rPr>
        <w:t>聚焦综合条件较好的重点行业重点企业先行先试，率先开展节能降碳技术改造。待相关机制及整改路径运行成熟后再研究推广至其他行业其他企业。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default" w:ascii="Helvetica" w:hAnsi="Helvetica" w:eastAsia="Helvetica" w:cs="Helvetica"/>
          <w:i w:val="0"/>
          <w:iCs w:val="0"/>
          <w:caps w:val="0"/>
          <w:color w:val="000000"/>
          <w:spacing w:val="0"/>
          <w:sz w:val="27"/>
          <w:szCs w:val="27"/>
        </w:rPr>
      </w:pPr>
      <w:r>
        <w:rPr>
          <w:rFonts w:hint="default" w:ascii="黑体" w:hAnsi="黑体" w:eastAsia="黑体" w:cs="黑体"/>
          <w:i w:val="0"/>
          <w:iCs w:val="0"/>
          <w:caps w:val="0"/>
          <w:color w:val="000000"/>
          <w:spacing w:val="0"/>
          <w:sz w:val="32"/>
          <w:szCs w:val="32"/>
          <w:shd w:val="clear" w:color="auto" w:fill="FFFFFF"/>
        </w:rPr>
        <w:t>二、主要目标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default" w:ascii="仿宋_GB2312" w:hAnsi="仿宋_GB2312" w:eastAsia="仿宋_GB2312" w:cs="仿宋_GB2312"/>
          <w:i w:val="0"/>
          <w:iCs w:val="0"/>
          <w:caps w:val="0"/>
          <w:color w:val="000000"/>
          <w:spacing w:val="0"/>
          <w:sz w:val="32"/>
          <w:szCs w:val="32"/>
          <w:shd w:val="clear" w:color="auto" w:fill="FFFFFF"/>
        </w:rPr>
      </w:pPr>
      <w:r>
        <w:rPr>
          <w:rFonts w:hint="default" w:ascii="仿宋_GB2312" w:hAnsi="仿宋_GB2312" w:eastAsia="仿宋_GB2312" w:cs="仿宋_GB2312"/>
          <w:i w:val="0"/>
          <w:iCs w:val="0"/>
          <w:caps w:val="0"/>
          <w:color w:val="000000"/>
          <w:spacing w:val="0"/>
          <w:sz w:val="32"/>
          <w:szCs w:val="32"/>
          <w:shd w:val="clear" w:color="auto" w:fill="FFFFFF"/>
        </w:rPr>
        <w:t>通过开展重点领域节能降碳行动，逐步建立起以能效约束推动重点领域节能降碳的工作体系，工作基础不断夯实，配套政策加快完善，推动化学原料和化学制品制造业</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和</w:t>
      </w:r>
      <w:r>
        <w:rPr>
          <w:rFonts w:hint="default" w:ascii="仿宋_GB2312" w:hAnsi="仿宋_GB2312" w:eastAsia="仿宋_GB2312" w:cs="仿宋_GB2312"/>
          <w:i w:val="0"/>
          <w:iCs w:val="0"/>
          <w:caps w:val="0"/>
          <w:color w:val="000000"/>
          <w:spacing w:val="0"/>
          <w:sz w:val="32"/>
          <w:szCs w:val="32"/>
          <w:shd w:val="clear" w:color="auto" w:fill="FFFFFF"/>
        </w:rPr>
        <w:t>非金属矿物制品业</w:t>
      </w:r>
      <w:r>
        <w:rPr>
          <w:rFonts w:hint="eastAsia" w:ascii="仿宋_GB2312" w:hAnsi="仿宋_GB2312" w:eastAsia="仿宋_GB2312" w:cs="仿宋_GB2312"/>
          <w:i w:val="0"/>
          <w:iCs w:val="0"/>
          <w:caps w:val="0"/>
          <w:color w:val="000000"/>
          <w:spacing w:val="0"/>
          <w:sz w:val="32"/>
          <w:szCs w:val="32"/>
          <w:shd w:val="clear" w:color="auto" w:fill="FFFFFF"/>
          <w:lang w:val="en-US" w:eastAsia="zh-CN"/>
        </w:rPr>
        <w:t>两</w:t>
      </w:r>
      <w:r>
        <w:rPr>
          <w:rFonts w:hint="default" w:ascii="仿宋_GB2312" w:hAnsi="仿宋_GB2312" w:eastAsia="仿宋_GB2312" w:cs="仿宋_GB2312"/>
          <w:i w:val="0"/>
          <w:iCs w:val="0"/>
          <w:caps w:val="0"/>
          <w:color w:val="000000"/>
          <w:spacing w:val="0"/>
          <w:sz w:val="32"/>
          <w:szCs w:val="32"/>
          <w:shd w:val="clear" w:color="auto" w:fill="FFFFFF"/>
        </w:rPr>
        <w:t>大行业重点领域整体能效水平明显提升、碳排放强度明显下降、绿色低碳发展能力显著增强、节能技术创新和产业发展取得积极进展。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default" w:ascii="仿宋_GB2312" w:hAnsi="仿宋_GB2312" w:eastAsia="仿宋_GB2312" w:cs="仿宋_GB2312"/>
          <w:i w:val="0"/>
          <w:iCs w:val="0"/>
          <w:caps w:val="0"/>
          <w:color w:val="000000"/>
          <w:spacing w:val="0"/>
          <w:sz w:val="32"/>
          <w:szCs w:val="32"/>
          <w:shd w:val="clear" w:color="auto" w:fill="FFFFFF"/>
        </w:rPr>
      </w:pPr>
      <w:r>
        <w:rPr>
          <w:rFonts w:hint="default" w:ascii="仿宋_GB2312" w:hAnsi="仿宋_GB2312" w:eastAsia="仿宋_GB2312" w:cs="仿宋_GB2312"/>
          <w:i w:val="0"/>
          <w:iCs w:val="0"/>
          <w:caps w:val="0"/>
          <w:color w:val="000000"/>
          <w:spacing w:val="0"/>
          <w:sz w:val="32"/>
          <w:szCs w:val="32"/>
          <w:shd w:val="clear" w:color="auto" w:fill="FFFFFF"/>
        </w:rPr>
        <w:t>到</w:t>
      </w:r>
      <w:r>
        <w:rPr>
          <w:rFonts w:hint="default" w:ascii="Times New Roman" w:hAnsi="Times New Roman" w:eastAsia="仿宋_GB2312" w:cs="Times New Roman"/>
          <w:i w:val="0"/>
          <w:iCs w:val="0"/>
          <w:caps w:val="0"/>
          <w:color w:val="000000"/>
          <w:spacing w:val="0"/>
          <w:sz w:val="32"/>
          <w:szCs w:val="32"/>
          <w:shd w:val="clear" w:color="auto" w:fill="FFFFFF"/>
        </w:rPr>
        <w:t>2025</w:t>
      </w:r>
      <w:r>
        <w:rPr>
          <w:rFonts w:hint="default" w:ascii="仿宋_GB2312" w:hAnsi="仿宋_GB2312" w:eastAsia="仿宋_GB2312" w:cs="仿宋_GB2312"/>
          <w:i w:val="0"/>
          <w:iCs w:val="0"/>
          <w:caps w:val="0"/>
          <w:color w:val="000000"/>
          <w:spacing w:val="0"/>
          <w:sz w:val="32"/>
          <w:szCs w:val="32"/>
          <w:shd w:val="clear" w:color="auto" w:fill="FFFFFF"/>
        </w:rPr>
        <w:t>年，</w:t>
      </w:r>
      <w:r>
        <w:rPr>
          <w:rFonts w:hint="default" w:ascii="Times New Roman" w:hAnsi="Times New Roman" w:eastAsia="仿宋_GB2312" w:cs="Times New Roman"/>
          <w:color w:val="000000"/>
          <w:sz w:val="32"/>
          <w:szCs w:val="32"/>
        </w:rPr>
        <w:t>全椒海螺水泥有限责任公司</w:t>
      </w:r>
      <w:r>
        <w:rPr>
          <w:rFonts w:hint="eastAsia" w:ascii="Times New Roman" w:hAnsi="Times New Roman" w:cs="Times New Roman"/>
          <w:color w:val="000000"/>
          <w:sz w:val="32"/>
          <w:szCs w:val="32"/>
          <w:lang w:eastAsia="zh-CN"/>
        </w:rPr>
        <w:t>、</w:t>
      </w:r>
      <w:r>
        <w:rPr>
          <w:rFonts w:hint="eastAsia" w:ascii="Times New Roman" w:hAnsi="Times New Roman" w:eastAsia="仿宋_GB2312" w:cs="Times New Roman"/>
          <w:color w:val="000000"/>
          <w:sz w:val="32"/>
          <w:szCs w:val="32"/>
          <w:lang w:eastAsia="zh-CN"/>
        </w:rPr>
        <w:t>安徽凤阳玻璃有限公司、</w:t>
      </w:r>
      <w:r>
        <w:rPr>
          <w:rFonts w:hint="default" w:ascii="Times New Roman" w:hAnsi="Times New Roman" w:eastAsia="仿宋_GB2312" w:cs="Times New Roman"/>
          <w:color w:val="000000"/>
          <w:sz w:val="32"/>
          <w:szCs w:val="32"/>
        </w:rPr>
        <w:t>安徽泉盛化工有限公司</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安徽华塑股份有限公司</w:t>
      </w:r>
      <w:r>
        <w:rPr>
          <w:rFonts w:hint="eastAsia" w:ascii="Times New Roman" w:hAnsi="Times New Roman" w:eastAsia="仿宋_GB2312" w:cs="Times New Roman"/>
          <w:color w:val="000000"/>
          <w:sz w:val="32"/>
          <w:szCs w:val="32"/>
          <w:lang w:val="en-US" w:eastAsia="zh-CN"/>
        </w:rPr>
        <w:t>及</w:t>
      </w:r>
      <w:r>
        <w:rPr>
          <w:rFonts w:hint="default" w:ascii="Times New Roman" w:hAnsi="Times New Roman" w:eastAsia="仿宋_GB2312" w:cs="Times New Roman"/>
          <w:color w:val="000000"/>
          <w:sz w:val="32"/>
          <w:szCs w:val="32"/>
        </w:rPr>
        <w:t>安徽金禾实业股份有限公司</w:t>
      </w:r>
      <w:r>
        <w:rPr>
          <w:rFonts w:hint="eastAsia" w:ascii="Times New Roman" w:hAnsi="Times New Roman" w:eastAsia="仿宋_GB2312" w:cs="Times New Roman"/>
          <w:color w:val="000000"/>
          <w:sz w:val="32"/>
          <w:szCs w:val="32"/>
          <w:lang w:val="en-US" w:eastAsia="zh-CN"/>
        </w:rPr>
        <w:t>能效水平达到标杆水平</w:t>
      </w:r>
      <w:r>
        <w:rPr>
          <w:rFonts w:hint="eastAsia" w:ascii="Times New Roman" w:hAnsi="Times New Roman" w:eastAsia="仿宋_GB2312" w:cs="Times New Roman"/>
          <w:color w:val="000000"/>
          <w:sz w:val="32"/>
          <w:szCs w:val="32"/>
          <w:lang w:eastAsia="zh-CN"/>
        </w:rPr>
        <w:t>，</w:t>
      </w:r>
      <w:r>
        <w:rPr>
          <w:rFonts w:hint="default" w:ascii="仿宋_GB2312" w:hAnsi="仿宋_GB2312" w:eastAsia="仿宋_GB2312" w:cs="仿宋_GB2312"/>
          <w:i w:val="0"/>
          <w:iCs w:val="0"/>
          <w:caps w:val="0"/>
          <w:color w:val="000000"/>
          <w:spacing w:val="0"/>
          <w:sz w:val="32"/>
          <w:szCs w:val="32"/>
          <w:shd w:val="clear" w:color="auto" w:fill="FFFFFF"/>
        </w:rPr>
        <w:t>力争</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全市</w:t>
      </w:r>
      <w:r>
        <w:rPr>
          <w:rFonts w:hint="default" w:ascii="仿宋_GB2312" w:hAnsi="仿宋_GB2312" w:eastAsia="仿宋_GB2312" w:cs="仿宋_GB2312"/>
          <w:i w:val="0"/>
          <w:iCs w:val="0"/>
          <w:caps w:val="0"/>
          <w:color w:val="000000"/>
          <w:spacing w:val="0"/>
          <w:sz w:val="32"/>
          <w:szCs w:val="32"/>
          <w:shd w:val="clear" w:color="auto" w:fill="FFFFFF"/>
        </w:rPr>
        <w:t>重点领域达到能效标杆水平产能比例</w:t>
      </w:r>
      <w:r>
        <w:rPr>
          <w:rFonts w:hint="eastAsia" w:ascii="仿宋_GB2312" w:hAnsi="仿宋_GB2312" w:eastAsia="仿宋_GB2312" w:cs="仿宋_GB2312"/>
          <w:i w:val="0"/>
          <w:iCs w:val="0"/>
          <w:caps w:val="0"/>
          <w:color w:val="000000"/>
          <w:spacing w:val="0"/>
          <w:sz w:val="32"/>
          <w:szCs w:val="32"/>
          <w:shd w:val="clear" w:color="auto" w:fill="FFFFFF"/>
          <w:lang w:val="en-US" w:eastAsia="zh-CN"/>
        </w:rPr>
        <w:t>达到</w:t>
      </w:r>
      <w:r>
        <w:rPr>
          <w:rFonts w:hint="eastAsia" w:ascii="Times New Roman" w:hAnsi="Times New Roman" w:eastAsia="仿宋_GB2312" w:cs="Times New Roman"/>
          <w:i w:val="0"/>
          <w:iCs w:val="0"/>
          <w:caps w:val="0"/>
          <w:color w:val="000000"/>
          <w:spacing w:val="0"/>
          <w:sz w:val="32"/>
          <w:szCs w:val="32"/>
          <w:shd w:val="clear" w:color="auto" w:fill="FFFFFF"/>
          <w:lang w:val="en-US" w:eastAsia="zh-CN"/>
        </w:rPr>
        <w:t>50%以上</w:t>
      </w:r>
      <w:r>
        <w:rPr>
          <w:rFonts w:hint="default" w:ascii="Times New Roman" w:hAnsi="Times New Roman" w:eastAsia="仿宋_GB2312" w:cs="Times New Roman"/>
          <w:i w:val="0"/>
          <w:iCs w:val="0"/>
          <w:caps w:val="0"/>
          <w:color w:val="000000"/>
          <w:spacing w:val="0"/>
          <w:sz w:val="32"/>
          <w:szCs w:val="32"/>
          <w:shd w:val="clear" w:color="auto" w:fill="FFFFFF"/>
        </w:rPr>
        <w:t>。到2030</w:t>
      </w:r>
      <w:r>
        <w:rPr>
          <w:rFonts w:hint="default" w:ascii="仿宋_GB2312" w:hAnsi="仿宋_GB2312" w:eastAsia="仿宋_GB2312" w:cs="仿宋_GB2312"/>
          <w:i w:val="0"/>
          <w:iCs w:val="0"/>
          <w:caps w:val="0"/>
          <w:color w:val="000000"/>
          <w:spacing w:val="0"/>
          <w:sz w:val="32"/>
          <w:szCs w:val="32"/>
          <w:shd w:val="clear" w:color="auto" w:fill="FFFFFF"/>
        </w:rPr>
        <w:t>年，各重点领域能效基准水平和标杆水平进一步提高，行业整体能效水平和碳排放强度达到先进水平，为如期实现碳达峰目标提供有力支撑。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default" w:ascii="黑体" w:hAnsi="黑体" w:eastAsia="黑体" w:cs="黑体"/>
          <w:i w:val="0"/>
          <w:iCs w:val="0"/>
          <w:caps w:val="0"/>
          <w:color w:val="000000"/>
          <w:spacing w:val="0"/>
          <w:sz w:val="32"/>
          <w:szCs w:val="32"/>
          <w:shd w:val="clear" w:color="auto" w:fill="FFFFFF"/>
        </w:rPr>
      </w:pPr>
      <w:r>
        <w:rPr>
          <w:rFonts w:hint="default" w:ascii="黑体" w:hAnsi="黑体" w:eastAsia="黑体" w:cs="黑体"/>
          <w:i w:val="0"/>
          <w:iCs w:val="0"/>
          <w:caps w:val="0"/>
          <w:color w:val="000000"/>
          <w:spacing w:val="0"/>
          <w:sz w:val="32"/>
          <w:szCs w:val="32"/>
          <w:shd w:val="clear" w:color="auto" w:fill="FFFFFF"/>
        </w:rPr>
        <w:t>三、重点任务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default" w:ascii="仿宋_GB2312" w:hAnsi="仿宋_GB2312" w:eastAsia="仿宋_GB2312" w:cs="仿宋_GB2312"/>
          <w:i w:val="0"/>
          <w:iCs w:val="0"/>
          <w:caps w:val="0"/>
          <w:color w:val="000000"/>
          <w:spacing w:val="0"/>
          <w:sz w:val="32"/>
          <w:szCs w:val="32"/>
          <w:shd w:val="clear" w:color="auto" w:fill="FFFFFF"/>
        </w:rPr>
      </w:pPr>
      <w:r>
        <w:rPr>
          <w:rFonts w:hint="default" w:ascii="楷体_GB2312" w:hAnsi="楷体_GB2312" w:eastAsia="楷体_GB2312" w:cs="楷体_GB2312"/>
          <w:i w:val="0"/>
          <w:iCs w:val="0"/>
          <w:caps w:val="0"/>
          <w:color w:val="000000"/>
          <w:spacing w:val="0"/>
          <w:sz w:val="32"/>
          <w:szCs w:val="32"/>
          <w:shd w:val="clear" w:color="auto" w:fill="FFFFFF"/>
        </w:rPr>
        <w:t>（一）完善重点企业能效清单。</w:t>
      </w:r>
      <w:r>
        <w:rPr>
          <w:rFonts w:hint="default" w:ascii="仿宋_GB2312" w:hAnsi="仿宋_GB2312" w:eastAsia="仿宋_GB2312" w:cs="仿宋_GB2312"/>
          <w:i w:val="0"/>
          <w:iCs w:val="0"/>
          <w:caps w:val="0"/>
          <w:color w:val="000000"/>
          <w:spacing w:val="0"/>
          <w:sz w:val="32"/>
          <w:szCs w:val="32"/>
          <w:shd w:val="clear" w:color="auto" w:fill="FFFFFF"/>
        </w:rPr>
        <w:t>各县</w:t>
      </w:r>
      <w:r>
        <w:rPr>
          <w:rFonts w:hint="eastAsia" w:hAnsi="仿宋_GB2312" w:cs="仿宋_GB2312"/>
          <w:i w:val="0"/>
          <w:iCs w:val="0"/>
          <w:caps w:val="0"/>
          <w:color w:val="000000"/>
          <w:spacing w:val="0"/>
          <w:sz w:val="32"/>
          <w:szCs w:val="32"/>
          <w:shd w:val="clear" w:color="auto" w:fill="FFFFFF"/>
          <w:lang w:eastAsia="zh-CN"/>
        </w:rPr>
        <w:t>市</w:t>
      </w:r>
      <w:r>
        <w:rPr>
          <w:rFonts w:hint="default" w:ascii="仿宋_GB2312" w:hAnsi="仿宋_GB2312" w:eastAsia="仿宋_GB2312" w:cs="仿宋_GB2312"/>
          <w:i w:val="0"/>
          <w:iCs w:val="0"/>
          <w:caps w:val="0"/>
          <w:color w:val="000000"/>
          <w:spacing w:val="0"/>
          <w:sz w:val="32"/>
          <w:szCs w:val="32"/>
          <w:shd w:val="clear" w:color="auto" w:fill="FFFFFF"/>
        </w:rPr>
        <w:t>区要密切关注辖区内重点领域企业和项目能效情况，认真组织开展自查工作，按照有关法律和标准规范，核查登记造册，确保重点领域企业和项目全覆盖。对能效水平有变动的企业，按程序申请更新企业能效清单目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default" w:ascii="仿宋_GB2312" w:hAnsi="仿宋_GB2312" w:eastAsia="仿宋_GB2312" w:cs="仿宋_GB2312"/>
          <w:i w:val="0"/>
          <w:iCs w:val="0"/>
          <w:caps w:val="0"/>
          <w:color w:val="000000"/>
          <w:spacing w:val="0"/>
          <w:sz w:val="32"/>
          <w:szCs w:val="32"/>
          <w:shd w:val="clear" w:color="auto" w:fill="FFFFFF"/>
        </w:rPr>
      </w:pPr>
      <w:r>
        <w:rPr>
          <w:rFonts w:hint="default" w:ascii="楷体_GB2312" w:hAnsi="楷体_GB2312" w:eastAsia="楷体_GB2312" w:cs="楷体_GB2312"/>
          <w:i w:val="0"/>
          <w:iCs w:val="0"/>
          <w:caps w:val="0"/>
          <w:color w:val="000000"/>
          <w:spacing w:val="0"/>
          <w:sz w:val="32"/>
          <w:szCs w:val="32"/>
          <w:shd w:val="clear" w:color="auto" w:fill="FFFFFF"/>
        </w:rPr>
        <w:t>（二）制定落实技术改造</w:t>
      </w:r>
      <w:bookmarkStart w:id="0" w:name="_GoBack"/>
      <w:bookmarkEnd w:id="0"/>
      <w:r>
        <w:rPr>
          <w:rFonts w:hint="default" w:ascii="楷体_GB2312" w:hAnsi="楷体_GB2312" w:eastAsia="楷体_GB2312" w:cs="楷体_GB2312"/>
          <w:i w:val="0"/>
          <w:iCs w:val="0"/>
          <w:caps w:val="0"/>
          <w:color w:val="000000"/>
          <w:spacing w:val="0"/>
          <w:sz w:val="32"/>
          <w:szCs w:val="32"/>
          <w:shd w:val="clear" w:color="auto" w:fill="FFFFFF"/>
        </w:rPr>
        <w:t>方案。</w:t>
      </w:r>
      <w:r>
        <w:rPr>
          <w:rFonts w:hint="default" w:ascii="仿宋_GB2312" w:hAnsi="仿宋_GB2312" w:eastAsia="仿宋_GB2312" w:cs="仿宋_GB2312"/>
          <w:i w:val="0"/>
          <w:iCs w:val="0"/>
          <w:caps w:val="0"/>
          <w:color w:val="000000"/>
          <w:spacing w:val="0"/>
          <w:sz w:val="32"/>
          <w:szCs w:val="32"/>
          <w:shd w:val="clear" w:color="auto" w:fill="FFFFFF"/>
        </w:rPr>
        <w:t>依据《安徽省重点领域企业和项目能效清单目录》，能效基准水平以上企业，要制定年度能效提升计划，逐步降低单位产品能源消费和碳排放，力争达到行业标杆水平。重点企业节能降碳技术改造方案及时报属地发改委备案。对能效低于基准水平的企业，制定改造升级以及年度改造计划，对于不能按期改造完毕的产线或装置进行淘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default" w:ascii="仿宋_GB2312" w:hAnsi="仿宋_GB2312" w:eastAsia="仿宋_GB2312" w:cs="仿宋_GB2312"/>
          <w:i w:val="0"/>
          <w:iCs w:val="0"/>
          <w:caps w:val="0"/>
          <w:color w:val="000000"/>
          <w:spacing w:val="0"/>
          <w:sz w:val="32"/>
          <w:szCs w:val="32"/>
          <w:shd w:val="clear" w:color="auto" w:fill="FFFFFF"/>
        </w:rPr>
      </w:pPr>
      <w:r>
        <w:rPr>
          <w:rFonts w:hint="default" w:ascii="楷体_GB2312" w:hAnsi="楷体_GB2312" w:eastAsia="楷体_GB2312" w:cs="楷体_GB2312"/>
          <w:i w:val="0"/>
          <w:iCs w:val="0"/>
          <w:caps w:val="0"/>
          <w:color w:val="000000"/>
          <w:spacing w:val="0"/>
          <w:sz w:val="32"/>
          <w:szCs w:val="32"/>
          <w:shd w:val="clear" w:color="auto" w:fill="FFFFFF"/>
        </w:rPr>
        <w:t>（三）分类推动项目提效达标。</w:t>
      </w:r>
      <w:r>
        <w:rPr>
          <w:rFonts w:hint="default" w:ascii="仿宋_GB2312" w:hAnsi="仿宋_GB2312" w:eastAsia="仿宋_GB2312" w:cs="仿宋_GB2312"/>
          <w:i w:val="0"/>
          <w:iCs w:val="0"/>
          <w:caps w:val="0"/>
          <w:color w:val="000000"/>
          <w:spacing w:val="0"/>
          <w:sz w:val="32"/>
          <w:szCs w:val="32"/>
          <w:shd w:val="clear" w:color="auto" w:fill="FFFFFF"/>
        </w:rPr>
        <w:t>严格落实《国家发改委等部门关于发布&lt;高耗能行业重点领域能效标杆水平和基准水</w:t>
      </w:r>
      <w:r>
        <w:rPr>
          <w:rFonts w:hint="default" w:ascii="Times New Roman" w:hAnsi="Times New Roman" w:eastAsia="仿宋_GB2312" w:cs="Times New Roman"/>
          <w:i w:val="0"/>
          <w:iCs w:val="0"/>
          <w:caps w:val="0"/>
          <w:color w:val="000000"/>
          <w:spacing w:val="0"/>
          <w:sz w:val="32"/>
          <w:szCs w:val="32"/>
          <w:shd w:val="clear" w:color="auto" w:fill="FFFFFF"/>
        </w:rPr>
        <w:t>平（2021年版）&gt;的通知》（发改产业〔2021〕1609</w:t>
      </w:r>
      <w:r>
        <w:rPr>
          <w:rFonts w:hint="default" w:ascii="仿宋_GB2312" w:hAnsi="仿宋_GB2312" w:eastAsia="仿宋_GB2312" w:cs="仿宋_GB2312"/>
          <w:i w:val="0"/>
          <w:iCs w:val="0"/>
          <w:caps w:val="0"/>
          <w:color w:val="000000"/>
          <w:spacing w:val="0"/>
          <w:sz w:val="32"/>
          <w:szCs w:val="32"/>
          <w:shd w:val="clear" w:color="auto" w:fill="FFFFFF"/>
        </w:rPr>
        <w:t>号），对新建项目从严审核把关，严格落实发展规划、产业政策、审批手续、行业标准的要求，严格按照能耗标杆水平进行审核，严禁新建达不到能效标杆水平的项目。对在建项目，对照能效标杆水平建设实施，推动能效水平应提尽提，力争全面达到标杆水平。对已建成投产项目，能效低于基准水平的，合理设置政策实施过渡期，引导企业有序开展节能降碳技术改造，提高生产运行能效;处于标杆水平和基准水平之间的，引导企业开展升级改造，向标杆水平迈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default" w:ascii="仿宋_GB2312" w:hAnsi="仿宋_GB2312" w:eastAsia="仿宋_GB2312" w:cs="仿宋_GB2312"/>
          <w:i w:val="0"/>
          <w:iCs w:val="0"/>
          <w:caps w:val="0"/>
          <w:color w:val="000000"/>
          <w:spacing w:val="0"/>
          <w:sz w:val="32"/>
          <w:szCs w:val="32"/>
          <w:shd w:val="clear" w:color="auto" w:fill="FFFFFF"/>
        </w:rPr>
      </w:pPr>
      <w:r>
        <w:rPr>
          <w:rFonts w:hint="default" w:ascii="楷体_GB2312" w:hAnsi="楷体_GB2312" w:eastAsia="楷体_GB2312" w:cs="楷体_GB2312"/>
          <w:i w:val="0"/>
          <w:iCs w:val="0"/>
          <w:caps w:val="0"/>
          <w:color w:val="000000"/>
          <w:spacing w:val="0"/>
          <w:sz w:val="32"/>
          <w:szCs w:val="32"/>
          <w:shd w:val="clear" w:color="auto" w:fill="FFFFFF"/>
        </w:rPr>
        <w:t>（四）严把项目准入关口。</w:t>
      </w:r>
      <w:r>
        <w:rPr>
          <w:rFonts w:hint="default" w:ascii="仿宋_GB2312" w:hAnsi="仿宋_GB2312" w:eastAsia="仿宋_GB2312" w:cs="仿宋_GB2312"/>
          <w:i w:val="0"/>
          <w:iCs w:val="0"/>
          <w:caps w:val="0"/>
          <w:color w:val="000000"/>
          <w:spacing w:val="0"/>
          <w:sz w:val="32"/>
          <w:szCs w:val="32"/>
          <w:shd w:val="clear" w:color="auto" w:fill="FFFFFF"/>
        </w:rPr>
        <w:t>切实履行审批程序，加强对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left="0" w:leftChars="0" w:right="0" w:firstLine="0" w:firstLineChars="0"/>
        <w:jc w:val="both"/>
        <w:textAlignment w:val="auto"/>
        <w:rPr>
          <w:rFonts w:hint="default" w:ascii="仿宋_GB2312" w:hAnsi="仿宋_GB2312" w:eastAsia="仿宋_GB2312" w:cs="仿宋_GB2312"/>
          <w:i w:val="0"/>
          <w:iCs w:val="0"/>
          <w:caps w:val="0"/>
          <w:color w:val="000000"/>
          <w:spacing w:val="0"/>
          <w:sz w:val="32"/>
          <w:szCs w:val="32"/>
          <w:shd w:val="clear" w:color="auto" w:fill="FFFFFF"/>
        </w:rPr>
      </w:pPr>
      <w:r>
        <w:rPr>
          <w:rFonts w:hint="default" w:ascii="仿宋_GB2312" w:hAnsi="仿宋_GB2312" w:eastAsia="仿宋_GB2312" w:cs="仿宋_GB2312"/>
          <w:i w:val="0"/>
          <w:iCs w:val="0"/>
          <w:caps w:val="0"/>
          <w:color w:val="000000"/>
          <w:spacing w:val="0"/>
          <w:sz w:val="32"/>
          <w:szCs w:val="32"/>
          <w:shd w:val="clear" w:color="auto" w:fill="FFFFFF"/>
        </w:rPr>
        <w:t>项目必要性和可行性的论证和审查。对不符合产业政策、产能置换、节能审查、环评审批等要求，未履行相关审批手续，违规审批、未批先建、批建不符等违法违规行为，坚决依法查处。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default" w:ascii="仿宋_GB2312" w:hAnsi="仿宋_GB2312" w:eastAsia="仿宋_GB2312" w:cs="仿宋_GB2312"/>
          <w:i w:val="0"/>
          <w:iCs w:val="0"/>
          <w:caps w:val="0"/>
          <w:color w:val="000000"/>
          <w:spacing w:val="0"/>
          <w:sz w:val="32"/>
          <w:szCs w:val="32"/>
          <w:shd w:val="clear" w:color="auto" w:fill="FFFFFF"/>
        </w:rPr>
      </w:pPr>
      <w:r>
        <w:rPr>
          <w:rFonts w:hint="default" w:ascii="楷体_GB2312" w:hAnsi="楷体_GB2312" w:eastAsia="楷体_GB2312" w:cs="楷体_GB2312"/>
          <w:i w:val="0"/>
          <w:iCs w:val="0"/>
          <w:caps w:val="0"/>
          <w:color w:val="000000"/>
          <w:spacing w:val="0"/>
          <w:sz w:val="32"/>
          <w:szCs w:val="32"/>
          <w:shd w:val="clear" w:color="auto" w:fill="FFFFFF"/>
        </w:rPr>
        <w:t>（五）加快绿色低碳技术装备推广应用。</w:t>
      </w:r>
      <w:r>
        <w:rPr>
          <w:rFonts w:hint="default" w:ascii="仿宋_GB2312" w:hAnsi="仿宋_GB2312" w:eastAsia="仿宋_GB2312" w:cs="仿宋_GB2312"/>
          <w:i w:val="0"/>
          <w:iCs w:val="0"/>
          <w:caps w:val="0"/>
          <w:color w:val="000000"/>
          <w:spacing w:val="0"/>
          <w:sz w:val="32"/>
          <w:szCs w:val="32"/>
          <w:shd w:val="clear" w:color="auto" w:fill="FFFFFF"/>
        </w:rPr>
        <w:t>以新一代清洁高效、绿色低碳、可循环生产工艺装备为重点，推动企业使用新技术、新装备。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default" w:ascii="黑体" w:hAnsi="黑体" w:eastAsia="黑体" w:cs="黑体"/>
          <w:i w:val="0"/>
          <w:iCs w:val="0"/>
          <w:caps w:val="0"/>
          <w:color w:val="000000"/>
          <w:spacing w:val="0"/>
          <w:sz w:val="32"/>
          <w:szCs w:val="32"/>
          <w:shd w:val="clear" w:color="auto" w:fill="FFFFFF"/>
        </w:rPr>
      </w:pPr>
      <w:r>
        <w:rPr>
          <w:rFonts w:hint="default" w:ascii="黑体" w:hAnsi="黑体" w:eastAsia="黑体" w:cs="黑体"/>
          <w:i w:val="0"/>
          <w:iCs w:val="0"/>
          <w:caps w:val="0"/>
          <w:color w:val="000000"/>
          <w:spacing w:val="0"/>
          <w:sz w:val="32"/>
          <w:szCs w:val="32"/>
          <w:shd w:val="clear" w:color="auto" w:fill="FFFFFF"/>
        </w:rPr>
        <w:t>四、重点领域企业节能降碳技术改造计划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default" w:ascii="仿宋_GB2312" w:hAnsi="仿宋_GB2312" w:eastAsia="仿宋_GB2312" w:cs="仿宋_GB2312"/>
          <w:i w:val="0"/>
          <w:iCs w:val="0"/>
          <w:caps w:val="0"/>
          <w:color w:val="000000"/>
          <w:spacing w:val="0"/>
          <w:sz w:val="32"/>
          <w:szCs w:val="32"/>
          <w:shd w:val="clear" w:color="auto" w:fill="FFFFFF"/>
          <w:lang w:val="en-US" w:eastAsia="zh-CN"/>
        </w:rPr>
      </w:pPr>
      <w:r>
        <w:rPr>
          <w:rFonts w:hint="default" w:ascii="仿宋_GB2312" w:hAnsi="仿宋_GB2312" w:eastAsia="仿宋_GB2312" w:cs="仿宋_GB2312"/>
          <w:i w:val="0"/>
          <w:iCs w:val="0"/>
          <w:caps w:val="0"/>
          <w:color w:val="000000"/>
          <w:spacing w:val="0"/>
          <w:sz w:val="32"/>
          <w:szCs w:val="32"/>
          <w:shd w:val="clear" w:color="auto" w:fill="FFFFFF"/>
        </w:rPr>
        <w:t>根据《安徽省重点领域企业和项目能效清单目录（第一批）》</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default" w:ascii="仿宋_GB2312" w:hAnsi="仿宋_GB2312" w:eastAsia="仿宋_GB2312" w:cs="仿宋_GB2312"/>
          <w:i w:val="0"/>
          <w:iCs w:val="0"/>
          <w:caps w:val="0"/>
          <w:color w:val="000000"/>
          <w:spacing w:val="0"/>
          <w:sz w:val="32"/>
          <w:szCs w:val="32"/>
          <w:shd w:val="clear" w:color="auto" w:fill="FFFFFF"/>
        </w:rPr>
        <w:t>我市现有</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合成氨、</w:t>
      </w:r>
      <w:r>
        <w:rPr>
          <w:rFonts w:hint="default" w:ascii="仿宋_GB2312" w:hAnsi="仿宋_GB2312" w:eastAsia="仿宋_GB2312" w:cs="仿宋_GB2312"/>
          <w:i w:val="0"/>
          <w:iCs w:val="0"/>
          <w:caps w:val="0"/>
          <w:color w:val="000000"/>
          <w:spacing w:val="0"/>
          <w:sz w:val="32"/>
          <w:szCs w:val="32"/>
          <w:shd w:val="clear" w:color="auto" w:fill="FFFFFF"/>
        </w:rPr>
        <w:t>平板玻璃、</w:t>
      </w:r>
      <w:r>
        <w:rPr>
          <w:rFonts w:hint="eastAsia" w:ascii="仿宋_GB2312" w:hAnsi="仿宋_GB2312" w:eastAsia="仿宋_GB2312" w:cs="仿宋_GB2312"/>
          <w:i w:val="0"/>
          <w:iCs w:val="0"/>
          <w:caps w:val="0"/>
          <w:color w:val="000000"/>
          <w:spacing w:val="0"/>
          <w:sz w:val="32"/>
          <w:szCs w:val="32"/>
          <w:shd w:val="clear" w:color="auto" w:fill="FFFFFF"/>
          <w:lang w:val="en-US" w:eastAsia="zh-CN"/>
        </w:rPr>
        <w:t>水泥熟料</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烧碱、电石</w:t>
      </w:r>
      <w:r>
        <w:rPr>
          <w:rFonts w:hint="default" w:ascii="仿宋_GB2312" w:hAnsi="仿宋_GB2312" w:eastAsia="仿宋_GB2312" w:cs="仿宋_GB2312"/>
          <w:i w:val="0"/>
          <w:iCs w:val="0"/>
          <w:caps w:val="0"/>
          <w:color w:val="000000"/>
          <w:spacing w:val="0"/>
          <w:sz w:val="32"/>
          <w:szCs w:val="32"/>
          <w:shd w:val="clear" w:color="auto" w:fill="FFFFFF"/>
        </w:rPr>
        <w:t>等高耗能行业重点领域企业</w:t>
      </w: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9</w:t>
      </w:r>
      <w:r>
        <w:rPr>
          <w:rFonts w:hint="default" w:ascii="仿宋_GB2312" w:hAnsi="仿宋_GB2312" w:eastAsia="仿宋_GB2312" w:cs="仿宋_GB2312"/>
          <w:i w:val="0"/>
          <w:iCs w:val="0"/>
          <w:caps w:val="0"/>
          <w:color w:val="000000"/>
          <w:spacing w:val="0"/>
          <w:sz w:val="32"/>
          <w:szCs w:val="32"/>
          <w:shd w:val="clear" w:color="auto" w:fill="FFFFFF"/>
        </w:rPr>
        <w:t>家，重点领域企业能效清单及</w:t>
      </w:r>
      <w:r>
        <w:rPr>
          <w:rFonts w:hint="eastAsia" w:hAnsi="仿宋_GB2312" w:cs="仿宋_GB2312"/>
          <w:i w:val="0"/>
          <w:iCs w:val="0"/>
          <w:caps w:val="0"/>
          <w:color w:val="000000"/>
          <w:spacing w:val="0"/>
          <w:sz w:val="32"/>
          <w:szCs w:val="32"/>
          <w:shd w:val="clear" w:color="auto" w:fill="FFFFFF"/>
          <w:lang w:eastAsia="zh-CN"/>
        </w:rPr>
        <w:t>目标能效清单</w:t>
      </w:r>
      <w:r>
        <w:rPr>
          <w:rFonts w:hint="eastAsia" w:ascii="仿宋_GB2312" w:hAnsi="仿宋_GB2312" w:eastAsia="仿宋_GB2312" w:cs="仿宋_GB2312"/>
          <w:i w:val="0"/>
          <w:iCs w:val="0"/>
          <w:caps w:val="0"/>
          <w:color w:val="000000"/>
          <w:spacing w:val="0"/>
          <w:sz w:val="32"/>
          <w:szCs w:val="32"/>
          <w:shd w:val="clear" w:color="auto" w:fill="FFFFFF"/>
          <w:lang w:val="en-US" w:eastAsia="zh-CN"/>
        </w:rPr>
        <w:t>见附</w:t>
      </w:r>
      <w:r>
        <w:rPr>
          <w:rFonts w:hint="eastAsia" w:hAnsi="仿宋_GB2312" w:cs="仿宋_GB2312"/>
          <w:i w:val="0"/>
          <w:iCs w:val="0"/>
          <w:caps w:val="0"/>
          <w:color w:val="000000"/>
          <w:spacing w:val="0"/>
          <w:sz w:val="32"/>
          <w:szCs w:val="32"/>
          <w:shd w:val="clear" w:color="auto" w:fill="FFFFFF"/>
          <w:lang w:val="en-US" w:eastAsia="zh-CN"/>
        </w:rPr>
        <w:t>表</w:t>
      </w:r>
      <w:r>
        <w:rPr>
          <w:rFonts w:hint="eastAsia" w:ascii="仿宋_GB2312" w:hAnsi="仿宋_GB2312" w:eastAsia="仿宋_GB2312" w:cs="仿宋_GB2312"/>
          <w:i w:val="0"/>
          <w:iCs w:val="0"/>
          <w:caps w:val="0"/>
          <w:color w:val="000000"/>
          <w:spacing w:val="0"/>
          <w:sz w:val="32"/>
          <w:szCs w:val="32"/>
          <w:shd w:val="clear" w:color="auto" w:fill="FFFFFF"/>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default" w:ascii="黑体" w:hAnsi="黑体" w:eastAsia="黑体" w:cs="黑体"/>
          <w:i w:val="0"/>
          <w:iCs w:val="0"/>
          <w:caps w:val="0"/>
          <w:color w:val="000000"/>
          <w:spacing w:val="0"/>
          <w:sz w:val="32"/>
          <w:szCs w:val="32"/>
          <w:shd w:val="clear" w:color="auto" w:fill="FFFFFF"/>
        </w:rPr>
      </w:pPr>
      <w:r>
        <w:rPr>
          <w:rFonts w:hint="default" w:ascii="黑体" w:hAnsi="黑体" w:eastAsia="黑体" w:cs="黑体"/>
          <w:i w:val="0"/>
          <w:iCs w:val="0"/>
          <w:caps w:val="0"/>
          <w:color w:val="000000"/>
          <w:spacing w:val="0"/>
          <w:sz w:val="32"/>
          <w:szCs w:val="32"/>
          <w:shd w:val="clear" w:color="auto" w:fill="FFFFFF"/>
        </w:rPr>
        <w:t>五、保障举措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default" w:ascii="仿宋_GB2312" w:hAnsi="仿宋_GB2312" w:eastAsia="仿宋_GB2312" w:cs="仿宋_GB2312"/>
          <w:i w:val="0"/>
          <w:iCs w:val="0"/>
          <w:caps w:val="0"/>
          <w:color w:val="000000"/>
          <w:spacing w:val="0"/>
          <w:sz w:val="32"/>
          <w:szCs w:val="32"/>
          <w:shd w:val="clear" w:color="auto" w:fill="FFFFFF"/>
        </w:rPr>
      </w:pPr>
      <w:r>
        <w:rPr>
          <w:rFonts w:hint="eastAsia" w:ascii="楷体_GB2312" w:hAnsi="楷体_GB2312" w:eastAsia="楷体_GB2312" w:cs="楷体_GB2312"/>
          <w:i w:val="0"/>
          <w:iCs w:val="0"/>
          <w:caps w:val="0"/>
          <w:color w:val="000000"/>
          <w:spacing w:val="0"/>
          <w:sz w:val="32"/>
          <w:szCs w:val="32"/>
          <w:shd w:val="clear" w:color="auto" w:fill="FFFFFF"/>
        </w:rPr>
        <w:t>（一）加强政策措施协同。</w:t>
      </w:r>
      <w:r>
        <w:rPr>
          <w:rFonts w:hint="default" w:ascii="仿宋_GB2312" w:hAnsi="仿宋_GB2312" w:eastAsia="仿宋_GB2312" w:cs="仿宋_GB2312"/>
          <w:i w:val="0"/>
          <w:iCs w:val="0"/>
          <w:caps w:val="0"/>
          <w:color w:val="000000"/>
          <w:spacing w:val="0"/>
          <w:sz w:val="32"/>
          <w:szCs w:val="32"/>
          <w:shd w:val="clear" w:color="auto" w:fill="FFFFFF"/>
        </w:rPr>
        <w:t>做好重点领域节能改造与产业结构调整、环境准入、节能审查、能耗双控、遏制</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default" w:ascii="仿宋_GB2312" w:hAnsi="仿宋_GB2312" w:eastAsia="仿宋_GB2312" w:cs="仿宋_GB2312"/>
          <w:i w:val="0"/>
          <w:iCs w:val="0"/>
          <w:caps w:val="0"/>
          <w:color w:val="000000"/>
          <w:spacing w:val="0"/>
          <w:sz w:val="32"/>
          <w:szCs w:val="32"/>
          <w:shd w:val="clear" w:color="auto" w:fill="FFFFFF"/>
        </w:rPr>
        <w:t>两高</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default" w:ascii="仿宋_GB2312" w:hAnsi="仿宋_GB2312" w:eastAsia="仿宋_GB2312" w:cs="仿宋_GB2312"/>
          <w:i w:val="0"/>
          <w:iCs w:val="0"/>
          <w:caps w:val="0"/>
          <w:color w:val="000000"/>
          <w:spacing w:val="0"/>
          <w:sz w:val="32"/>
          <w:szCs w:val="32"/>
          <w:shd w:val="clear" w:color="auto" w:fill="FFFFFF"/>
        </w:rPr>
        <w:t>项目盲目发展、淘汰落后产能等工作的衔接。通过环保核查、节能监察等手段，加大管控查处力度。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default" w:ascii="仿宋_GB2312" w:hAnsi="仿宋_GB2312" w:eastAsia="仿宋_GB2312" w:cs="仿宋_GB2312"/>
          <w:i w:val="0"/>
          <w:iCs w:val="0"/>
          <w:caps w:val="0"/>
          <w:color w:val="000000"/>
          <w:spacing w:val="0"/>
          <w:sz w:val="32"/>
          <w:szCs w:val="32"/>
          <w:shd w:val="clear" w:color="auto" w:fill="FFFFFF"/>
        </w:rPr>
      </w:pPr>
      <w:r>
        <w:rPr>
          <w:rFonts w:hint="default" w:ascii="楷体_GB2312" w:hAnsi="楷体_GB2312" w:eastAsia="楷体_GB2312" w:cs="楷体_GB2312"/>
          <w:i w:val="0"/>
          <w:iCs w:val="0"/>
          <w:caps w:val="0"/>
          <w:color w:val="000000"/>
          <w:spacing w:val="0"/>
          <w:sz w:val="32"/>
          <w:szCs w:val="32"/>
          <w:shd w:val="clear" w:color="auto" w:fill="FFFFFF"/>
        </w:rPr>
        <w:t>（二）加强政策支持。</w:t>
      </w:r>
      <w:r>
        <w:rPr>
          <w:rFonts w:hint="default" w:ascii="仿宋_GB2312" w:hAnsi="仿宋_GB2312" w:eastAsia="仿宋_GB2312" w:cs="仿宋_GB2312"/>
          <w:i w:val="0"/>
          <w:iCs w:val="0"/>
          <w:caps w:val="0"/>
          <w:color w:val="000000"/>
          <w:spacing w:val="0"/>
          <w:sz w:val="32"/>
          <w:szCs w:val="32"/>
          <w:shd w:val="clear" w:color="auto" w:fill="FFFFFF"/>
        </w:rPr>
        <w:t>加快绿色信贷、绿色债券等金融产品创新，引导制造业绿色低碳发展。落实节能专项补助、差别电价等政策引导，深化</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default" w:ascii="仿宋_GB2312" w:hAnsi="仿宋_GB2312" w:eastAsia="仿宋_GB2312" w:cs="仿宋_GB2312"/>
          <w:i w:val="0"/>
          <w:iCs w:val="0"/>
          <w:caps w:val="0"/>
          <w:color w:val="000000"/>
          <w:spacing w:val="0"/>
          <w:sz w:val="32"/>
          <w:szCs w:val="32"/>
          <w:shd w:val="clear" w:color="auto" w:fill="FFFFFF"/>
        </w:rPr>
        <w:t>亩均论英雄</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default" w:ascii="仿宋_GB2312" w:hAnsi="仿宋_GB2312" w:eastAsia="仿宋_GB2312" w:cs="仿宋_GB2312"/>
          <w:i w:val="0"/>
          <w:iCs w:val="0"/>
          <w:caps w:val="0"/>
          <w:color w:val="000000"/>
          <w:spacing w:val="0"/>
          <w:sz w:val="32"/>
          <w:szCs w:val="32"/>
          <w:shd w:val="clear" w:color="auto" w:fill="FFFFFF"/>
        </w:rPr>
        <w:t>改革，促进企业节能增效。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default" w:ascii="仿宋_GB2312" w:hAnsi="仿宋_GB2312" w:eastAsia="仿宋_GB2312" w:cs="仿宋_GB2312"/>
          <w:i w:val="0"/>
          <w:iCs w:val="0"/>
          <w:caps w:val="0"/>
          <w:color w:val="000000"/>
          <w:spacing w:val="0"/>
          <w:sz w:val="32"/>
          <w:szCs w:val="32"/>
          <w:shd w:val="clear" w:color="auto" w:fill="FFFFFF"/>
        </w:rPr>
      </w:pPr>
      <w:r>
        <w:rPr>
          <w:rFonts w:hint="default" w:ascii="楷体_GB2312" w:hAnsi="楷体_GB2312" w:eastAsia="楷体_GB2312" w:cs="楷体_GB2312"/>
          <w:i w:val="0"/>
          <w:iCs w:val="0"/>
          <w:caps w:val="0"/>
          <w:color w:val="000000"/>
          <w:spacing w:val="0"/>
          <w:sz w:val="32"/>
          <w:szCs w:val="32"/>
          <w:shd w:val="clear" w:color="auto" w:fill="FFFFFF"/>
        </w:rPr>
        <w:t>（三）加强宣传引导。</w:t>
      </w:r>
      <w:r>
        <w:rPr>
          <w:rFonts w:hint="default" w:ascii="仿宋_GB2312" w:hAnsi="仿宋_GB2312" w:eastAsia="仿宋_GB2312" w:cs="仿宋_GB2312"/>
          <w:i w:val="0"/>
          <w:iCs w:val="0"/>
          <w:caps w:val="0"/>
          <w:color w:val="000000"/>
          <w:spacing w:val="0"/>
          <w:sz w:val="32"/>
          <w:szCs w:val="32"/>
          <w:shd w:val="clear" w:color="auto" w:fill="FFFFFF"/>
        </w:rPr>
        <w:t>在全国低碳日、节能宣传周、世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left="0" w:leftChars="0" w:right="0" w:firstLine="0" w:firstLineChars="0"/>
        <w:jc w:val="both"/>
        <w:textAlignment w:val="auto"/>
        <w:rPr>
          <w:rFonts w:hint="default" w:ascii="仿宋_GB2312" w:hAnsi="仿宋_GB2312" w:eastAsia="仿宋_GB2312" w:cs="仿宋_GB2312"/>
          <w:i w:val="0"/>
          <w:iCs w:val="0"/>
          <w:caps w:val="0"/>
          <w:color w:val="000000"/>
          <w:spacing w:val="0"/>
          <w:sz w:val="32"/>
          <w:szCs w:val="32"/>
          <w:shd w:val="clear" w:color="auto" w:fill="FFFFFF"/>
        </w:rPr>
      </w:pPr>
      <w:r>
        <w:rPr>
          <w:rFonts w:hint="default" w:ascii="仿宋_GB2312" w:hAnsi="仿宋_GB2312" w:eastAsia="仿宋_GB2312" w:cs="仿宋_GB2312"/>
          <w:i w:val="0"/>
          <w:iCs w:val="0"/>
          <w:caps w:val="0"/>
          <w:color w:val="000000"/>
          <w:spacing w:val="0"/>
          <w:sz w:val="32"/>
          <w:szCs w:val="32"/>
          <w:shd w:val="clear" w:color="auto" w:fill="FFFFFF"/>
        </w:rPr>
        <w:t>界环境日等期间开展重点领域节能降碳宣传活动，提高重点企业对节能降耗的积极性、主动性，通过节能增效提升企业的竞争力、影响力，积极稳妥推进重点领域节能降耗，确保产业链供应链稳定和经济社会平稳运行。</w:t>
      </w: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pStyle w:val="2"/>
        <w:rPr>
          <w:rFonts w:hint="eastAsia" w:ascii="黑体" w:hAnsi="黑体" w:eastAsia="黑体"/>
          <w:sz w:val="32"/>
          <w:szCs w:val="32"/>
        </w:rPr>
      </w:pPr>
    </w:p>
    <w:p>
      <w:pPr>
        <w:rPr>
          <w:rFonts w:hint="eastAsia" w:ascii="黑体" w:hAnsi="黑体" w:eastAsia="黑体"/>
          <w:sz w:val="32"/>
          <w:szCs w:val="32"/>
        </w:rPr>
      </w:pPr>
    </w:p>
    <w:p>
      <w:pPr>
        <w:pStyle w:val="2"/>
        <w:rPr>
          <w:rFonts w:hint="eastAsia" w:ascii="黑体" w:hAnsi="黑体" w:eastAsia="黑体"/>
          <w:sz w:val="32"/>
          <w:szCs w:val="32"/>
        </w:rPr>
      </w:pPr>
    </w:p>
    <w:p>
      <w:pPr>
        <w:rPr>
          <w:rFonts w:hint="eastAsia" w:ascii="黑体" w:hAnsi="黑体" w:eastAsia="黑体"/>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黑体" w:hAnsi="黑体" w:eastAsia="黑体"/>
          <w:sz w:val="32"/>
          <w:szCs w:val="32"/>
          <w:lang w:eastAsia="zh-CN"/>
        </w:rPr>
      </w:pPr>
      <w:r>
        <w:rPr>
          <w:rFonts w:hint="eastAsia" w:ascii="黑体" w:hAnsi="黑体" w:eastAsia="黑体"/>
          <w:sz w:val="32"/>
          <w:szCs w:val="32"/>
        </w:rPr>
        <w:t>附</w:t>
      </w:r>
      <w:r>
        <w:rPr>
          <w:rFonts w:hint="eastAsia" w:ascii="黑体" w:hAnsi="黑体" w:eastAsia="黑体"/>
          <w:sz w:val="32"/>
          <w:szCs w:val="32"/>
          <w:lang w:eastAsia="zh-CN"/>
        </w:rPr>
        <w:t>表</w:t>
      </w:r>
      <w:r>
        <w:rPr>
          <w:rFonts w:ascii="黑体" w:hAnsi="黑体" w:eastAsia="黑体"/>
          <w:sz w:val="32"/>
          <w:szCs w:val="32"/>
        </w:rPr>
        <w:t>1</w:t>
      </w:r>
      <w:r>
        <w:rPr>
          <w:rFonts w:hint="eastAsia" w:ascii="黑体" w:hAnsi="黑体" w:eastAsia="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简体" w:cs="方正小标宋_GBK"/>
          <w:sz w:val="44"/>
          <w:szCs w:val="44"/>
        </w:rPr>
      </w:pPr>
      <w:r>
        <w:rPr>
          <w:rFonts w:hint="eastAsia" w:ascii="方正小标宋_GBK" w:hAnsi="方正小标宋_GBK" w:eastAsia="方正小标宋简体" w:cs="方正小标宋_GBK"/>
          <w:sz w:val="44"/>
          <w:szCs w:val="44"/>
          <w:lang w:val="en-US" w:eastAsia="zh-CN"/>
        </w:rPr>
        <w:t>滁州市2021年</w:t>
      </w:r>
      <w:r>
        <w:rPr>
          <w:rFonts w:hint="eastAsia" w:ascii="方正小标宋_GBK" w:hAnsi="方正小标宋_GBK" w:eastAsia="方正小标宋简体" w:cs="方正小标宋_GBK"/>
          <w:sz w:val="44"/>
          <w:szCs w:val="44"/>
        </w:rPr>
        <w:t>重点领域企业能效清单</w:t>
      </w:r>
    </w:p>
    <w:tbl>
      <w:tblPr>
        <w:tblStyle w:val="6"/>
        <w:tblpPr w:leftFromText="180" w:rightFromText="180" w:vertAnchor="text" w:horzAnchor="page" w:tblpXSpec="center" w:tblpY="254"/>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2950"/>
        <w:gridCol w:w="1261"/>
        <w:gridCol w:w="3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15" w:type="pct"/>
            <w:noWrap w:val="0"/>
            <w:vAlign w:val="center"/>
          </w:tcPr>
          <w:p>
            <w:pPr>
              <w:spacing w:line="320" w:lineRule="exact"/>
              <w:jc w:val="center"/>
              <w:rPr>
                <w:rFonts w:hint="eastAsia" w:ascii="Times New Roman" w:hAnsi="Times New Roman" w:eastAsia="方正黑体_GBK" w:cs="方正黑体_GBK"/>
                <w:sz w:val="24"/>
                <w:szCs w:val="21"/>
              </w:rPr>
            </w:pPr>
            <w:r>
              <w:rPr>
                <w:rFonts w:hint="eastAsia" w:ascii="Times New Roman" w:hAnsi="Times New Roman" w:eastAsia="黑体" w:cs="方正黑体_GBK"/>
                <w:sz w:val="24"/>
                <w:szCs w:val="21"/>
              </w:rPr>
              <w:t>序号</w:t>
            </w:r>
          </w:p>
        </w:tc>
        <w:tc>
          <w:tcPr>
            <w:tcW w:w="1731" w:type="pct"/>
            <w:noWrap w:val="0"/>
            <w:vAlign w:val="center"/>
          </w:tcPr>
          <w:p>
            <w:pPr>
              <w:spacing w:line="320" w:lineRule="exact"/>
              <w:jc w:val="center"/>
              <w:rPr>
                <w:rFonts w:hint="eastAsia" w:ascii="Times New Roman" w:hAnsi="Times New Roman" w:eastAsia="方正黑体_GBK" w:cs="方正黑体_GBK"/>
                <w:sz w:val="24"/>
                <w:szCs w:val="21"/>
              </w:rPr>
            </w:pPr>
            <w:r>
              <w:rPr>
                <w:rFonts w:hint="eastAsia" w:ascii="Times New Roman" w:hAnsi="Times New Roman" w:eastAsia="黑体" w:cs="方正黑体_GBK"/>
                <w:sz w:val="24"/>
                <w:szCs w:val="21"/>
              </w:rPr>
              <w:t>企业名称</w:t>
            </w:r>
          </w:p>
        </w:tc>
        <w:tc>
          <w:tcPr>
            <w:tcW w:w="740" w:type="pct"/>
            <w:noWrap w:val="0"/>
            <w:vAlign w:val="center"/>
          </w:tcPr>
          <w:p>
            <w:pPr>
              <w:spacing w:line="320" w:lineRule="exact"/>
              <w:jc w:val="center"/>
              <w:rPr>
                <w:rFonts w:hint="eastAsia" w:ascii="Times New Roman" w:hAnsi="Times New Roman" w:eastAsia="方正黑体_GBK" w:cs="方正黑体_GBK"/>
                <w:sz w:val="24"/>
                <w:szCs w:val="21"/>
              </w:rPr>
            </w:pPr>
            <w:r>
              <w:rPr>
                <w:rFonts w:hint="eastAsia" w:ascii="Times New Roman" w:hAnsi="Times New Roman" w:eastAsia="黑体" w:cs="方正黑体_GBK"/>
                <w:sz w:val="24"/>
                <w:szCs w:val="21"/>
              </w:rPr>
              <w:t>所属领域</w:t>
            </w:r>
          </w:p>
        </w:tc>
        <w:tc>
          <w:tcPr>
            <w:tcW w:w="2112" w:type="pct"/>
            <w:noWrap w:val="0"/>
            <w:vAlign w:val="center"/>
          </w:tcPr>
          <w:p>
            <w:pPr>
              <w:spacing w:line="320" w:lineRule="exact"/>
              <w:jc w:val="center"/>
              <w:rPr>
                <w:rFonts w:hint="eastAsia" w:ascii="Times New Roman" w:hAnsi="Times New Roman" w:eastAsia="方正黑体_GBK" w:cs="方正黑体_GBK"/>
                <w:sz w:val="24"/>
                <w:szCs w:val="21"/>
              </w:rPr>
            </w:pPr>
            <w:r>
              <w:rPr>
                <w:rFonts w:hint="eastAsia" w:ascii="Times New Roman" w:hAnsi="Times New Roman" w:eastAsia="黑体" w:cs="方正黑体_GBK"/>
                <w:sz w:val="24"/>
                <w:szCs w:val="21"/>
              </w:rPr>
              <w:t>产线设计产能（主要装置）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000" w:type="pct"/>
            <w:gridSpan w:val="4"/>
            <w:noWrap w:val="0"/>
            <w:vAlign w:val="center"/>
          </w:tcPr>
          <w:p>
            <w:pPr>
              <w:spacing w:line="310" w:lineRule="exact"/>
              <w:jc w:val="left"/>
              <w:rPr>
                <w:rFonts w:hint="eastAsia" w:ascii="Times New Roman" w:hAnsi="Times New Roman" w:eastAsia="方正仿宋_GBK"/>
                <w:sz w:val="24"/>
                <w:szCs w:val="21"/>
              </w:rPr>
            </w:pPr>
            <w:r>
              <w:rPr>
                <w:rFonts w:hint="eastAsia" w:ascii="Times New Roman" w:hAnsi="Times New Roman" w:eastAsia="黑体" w:cs="方正黑体_GBK"/>
                <w:sz w:val="24"/>
                <w:szCs w:val="21"/>
              </w:rPr>
              <w:t>一、能效先进清单（高于标杆水平）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15" w:type="pct"/>
            <w:vMerge w:val="restart"/>
            <w:noWrap w:val="0"/>
            <w:vAlign w:val="center"/>
          </w:tcPr>
          <w:p>
            <w:pPr>
              <w:snapToGrid w:val="0"/>
              <w:spacing w:line="310" w:lineRule="exact"/>
              <w:jc w:val="center"/>
              <w:rPr>
                <w:rFonts w:hint="eastAsia" w:ascii="Times New Roman" w:hAnsi="Times New Roman" w:eastAsia="方正仿宋_GBK"/>
                <w:szCs w:val="21"/>
                <w:lang w:eastAsia="zh-CN"/>
              </w:rPr>
            </w:pPr>
            <w:r>
              <w:rPr>
                <w:rFonts w:hint="eastAsia" w:ascii="Times New Roman" w:hAnsi="Times New Roman"/>
                <w:sz w:val="24"/>
                <w:lang w:val="en-US" w:eastAsia="zh-CN"/>
              </w:rPr>
              <w:t>1</w:t>
            </w:r>
          </w:p>
        </w:tc>
        <w:tc>
          <w:tcPr>
            <w:tcW w:w="1731" w:type="pct"/>
            <w:vMerge w:val="restart"/>
            <w:noWrap w:val="0"/>
            <w:vAlign w:val="center"/>
          </w:tcPr>
          <w:p>
            <w:pPr>
              <w:snapToGrid w:val="0"/>
              <w:spacing w:line="310" w:lineRule="exact"/>
              <w:jc w:val="center"/>
              <w:rPr>
                <w:rFonts w:ascii="Times New Roman" w:hAnsi="Times New Roman" w:eastAsia="方正仿宋_GBK"/>
                <w:sz w:val="24"/>
              </w:rPr>
            </w:pPr>
            <w:r>
              <w:rPr>
                <w:rFonts w:ascii="Times New Roman" w:hAnsi="Times New Roman" w:eastAsia="仿宋_GB2312"/>
                <w:sz w:val="24"/>
              </w:rPr>
              <w:t>安徽华塑股份有限公司</w:t>
            </w:r>
          </w:p>
        </w:tc>
        <w:tc>
          <w:tcPr>
            <w:tcW w:w="740" w:type="pct"/>
            <w:noWrap w:val="0"/>
            <w:vAlign w:val="center"/>
          </w:tcPr>
          <w:p>
            <w:pPr>
              <w:snapToGrid w:val="0"/>
              <w:spacing w:line="310" w:lineRule="exact"/>
              <w:jc w:val="center"/>
              <w:rPr>
                <w:rFonts w:ascii="Times New Roman" w:hAnsi="Times New Roman" w:eastAsia="方正仿宋_GBK"/>
                <w:sz w:val="24"/>
              </w:rPr>
            </w:pPr>
            <w:r>
              <w:rPr>
                <w:rFonts w:ascii="Times New Roman" w:hAnsi="Times New Roman" w:eastAsia="仿宋_GB2312"/>
                <w:sz w:val="24"/>
              </w:rPr>
              <w:t>水泥熟料</w:t>
            </w:r>
          </w:p>
        </w:tc>
        <w:tc>
          <w:tcPr>
            <w:tcW w:w="2112" w:type="pct"/>
            <w:noWrap w:val="0"/>
            <w:vAlign w:val="center"/>
          </w:tcPr>
          <w:p>
            <w:pPr>
              <w:snapToGrid w:val="0"/>
              <w:spacing w:line="310" w:lineRule="exact"/>
              <w:jc w:val="center"/>
              <w:rPr>
                <w:rFonts w:ascii="Times New Roman" w:hAnsi="Times New Roman" w:eastAsia="仿宋_GB2312"/>
                <w:sz w:val="24"/>
              </w:rPr>
            </w:pPr>
            <w:r>
              <w:rPr>
                <w:rFonts w:hint="eastAsia" w:ascii="Times New Roman" w:hAnsi="Times New Roman" w:eastAsia="仿宋_GB2312"/>
                <w:sz w:val="24"/>
              </w:rPr>
              <w:t>2500吨/日</w:t>
            </w:r>
          </w:p>
          <w:p>
            <w:pPr>
              <w:snapToGrid w:val="0"/>
              <w:spacing w:line="310" w:lineRule="exact"/>
              <w:jc w:val="center"/>
              <w:rPr>
                <w:rFonts w:hint="eastAsia" w:ascii="Times New Roman" w:hAnsi="Times New Roman" w:eastAsia="方正仿宋_GBK"/>
                <w:sz w:val="24"/>
              </w:rPr>
            </w:pPr>
            <w:r>
              <w:rPr>
                <w:rFonts w:hint="eastAsia" w:ascii="Times New Roman" w:hAnsi="Times New Roman" w:eastAsia="仿宋_GB2312"/>
                <w:sz w:val="24"/>
              </w:rPr>
              <w:t>Φ4.3×64m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15" w:type="pct"/>
            <w:vMerge w:val="continue"/>
            <w:noWrap w:val="0"/>
            <w:vAlign w:val="center"/>
          </w:tcPr>
          <w:p>
            <w:pPr>
              <w:snapToGrid w:val="0"/>
              <w:spacing w:line="310" w:lineRule="exact"/>
              <w:jc w:val="center"/>
              <w:rPr>
                <w:rFonts w:ascii="Times New Roman" w:hAnsi="Times New Roman" w:eastAsia="方正仿宋_GBK"/>
                <w:szCs w:val="21"/>
              </w:rPr>
            </w:pPr>
          </w:p>
        </w:tc>
        <w:tc>
          <w:tcPr>
            <w:tcW w:w="1731" w:type="pct"/>
            <w:vMerge w:val="continue"/>
            <w:noWrap w:val="0"/>
            <w:vAlign w:val="center"/>
          </w:tcPr>
          <w:p>
            <w:pPr>
              <w:snapToGrid w:val="0"/>
              <w:spacing w:line="310" w:lineRule="exact"/>
              <w:jc w:val="center"/>
              <w:rPr>
                <w:rFonts w:ascii="Times New Roman" w:hAnsi="Times New Roman" w:eastAsia="方正仿宋_GBK"/>
                <w:sz w:val="24"/>
              </w:rPr>
            </w:pPr>
          </w:p>
        </w:tc>
        <w:tc>
          <w:tcPr>
            <w:tcW w:w="740" w:type="pct"/>
            <w:noWrap w:val="0"/>
            <w:vAlign w:val="center"/>
          </w:tcPr>
          <w:p>
            <w:pPr>
              <w:snapToGrid w:val="0"/>
              <w:spacing w:line="310" w:lineRule="exact"/>
              <w:jc w:val="center"/>
              <w:rPr>
                <w:rFonts w:ascii="Times New Roman" w:hAnsi="Times New Roman" w:eastAsia="方正仿宋_GBK"/>
                <w:sz w:val="24"/>
              </w:rPr>
            </w:pPr>
            <w:r>
              <w:rPr>
                <w:rFonts w:ascii="Times New Roman" w:hAnsi="Times New Roman" w:eastAsia="仿宋_GB2312"/>
                <w:sz w:val="24"/>
              </w:rPr>
              <w:t>烧碱</w:t>
            </w:r>
          </w:p>
        </w:tc>
        <w:tc>
          <w:tcPr>
            <w:tcW w:w="2112" w:type="pct"/>
            <w:noWrap w:val="0"/>
            <w:vAlign w:val="center"/>
          </w:tcPr>
          <w:p>
            <w:pPr>
              <w:snapToGrid w:val="0"/>
              <w:spacing w:line="310" w:lineRule="exact"/>
              <w:jc w:val="center"/>
              <w:rPr>
                <w:rFonts w:hint="eastAsia" w:ascii="Times New Roman" w:hAnsi="Times New Roman" w:eastAsia="仿宋_GB2312"/>
                <w:sz w:val="24"/>
              </w:rPr>
            </w:pPr>
            <w:r>
              <w:rPr>
                <w:rFonts w:hint="eastAsia" w:ascii="Times New Roman" w:hAnsi="Times New Roman" w:eastAsia="仿宋_GB2312"/>
                <w:sz w:val="24"/>
              </w:rPr>
              <w:t>48万吨/年</w:t>
            </w:r>
          </w:p>
          <w:p>
            <w:pPr>
              <w:snapToGrid w:val="0"/>
              <w:spacing w:line="310" w:lineRule="exact"/>
              <w:jc w:val="center"/>
              <w:rPr>
                <w:rFonts w:hint="eastAsia" w:ascii="Times New Roman" w:hAnsi="Times New Roman" w:eastAsia="方正仿宋_GBK"/>
              </w:rPr>
            </w:pPr>
            <w:r>
              <w:rPr>
                <w:rFonts w:hint="eastAsia" w:ascii="Times New Roman" w:hAnsi="Times New Roman" w:eastAsia="仿宋_GB2312"/>
                <w:sz w:val="24"/>
              </w:rPr>
              <w:t>（离子膜法法液碱≥45%、离子膜法法液碱≥30%）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000" w:type="pct"/>
            <w:gridSpan w:val="4"/>
            <w:noWrap w:val="0"/>
            <w:vAlign w:val="center"/>
          </w:tcPr>
          <w:p>
            <w:pPr>
              <w:snapToGrid w:val="0"/>
              <w:spacing w:line="320" w:lineRule="exact"/>
              <w:jc w:val="left"/>
              <w:rPr>
                <w:rFonts w:hint="eastAsia" w:ascii="Times New Roman" w:hAnsi="Times New Roman" w:eastAsia="方正仿宋_GBK"/>
                <w:sz w:val="24"/>
              </w:rPr>
            </w:pPr>
            <w:r>
              <w:rPr>
                <w:rFonts w:hint="eastAsia" w:ascii="Times New Roman" w:hAnsi="Times New Roman" w:eastAsia="黑体" w:cs="方正黑体_GBK"/>
                <w:sz w:val="24"/>
                <w:szCs w:val="21"/>
              </w:rPr>
              <w:t>二、能效介于基准水平和标杆水平之间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15" w:type="pct"/>
            <w:vMerge w:val="restart"/>
            <w:noWrap w:val="0"/>
            <w:vAlign w:val="center"/>
          </w:tcPr>
          <w:p>
            <w:pPr>
              <w:snapToGrid w:val="0"/>
              <w:spacing w:line="320" w:lineRule="exact"/>
              <w:jc w:val="center"/>
              <w:rPr>
                <w:rFonts w:hint="eastAsia" w:ascii="Times New Roman" w:hAnsi="Times New Roman" w:eastAsia="方正仿宋_GBK"/>
                <w:sz w:val="28"/>
                <w:szCs w:val="20"/>
                <w:lang w:eastAsia="zh-CN"/>
              </w:rPr>
            </w:pPr>
            <w:r>
              <w:rPr>
                <w:rFonts w:hint="eastAsia" w:ascii="Times New Roman" w:hAnsi="Times New Roman"/>
                <w:sz w:val="28"/>
                <w:szCs w:val="20"/>
                <w:lang w:val="en-US" w:eastAsia="zh-CN"/>
              </w:rPr>
              <w:t>1</w:t>
            </w:r>
          </w:p>
        </w:tc>
        <w:tc>
          <w:tcPr>
            <w:tcW w:w="1731" w:type="pct"/>
            <w:vMerge w:val="restart"/>
            <w:noWrap w:val="0"/>
            <w:vAlign w:val="center"/>
          </w:tcPr>
          <w:p>
            <w:pPr>
              <w:snapToGrid w:val="0"/>
              <w:spacing w:line="320" w:lineRule="exact"/>
              <w:jc w:val="center"/>
              <w:rPr>
                <w:rFonts w:ascii="Times New Roman" w:hAnsi="Times New Roman" w:eastAsia="仿宋_GB2312"/>
                <w:spacing w:val="-6"/>
                <w:sz w:val="24"/>
              </w:rPr>
            </w:pPr>
            <w:r>
              <w:rPr>
                <w:rFonts w:ascii="Times New Roman" w:hAnsi="Times New Roman" w:eastAsia="仿宋_GB2312"/>
                <w:spacing w:val="-6"/>
                <w:sz w:val="24"/>
              </w:rPr>
              <w:t>全椒海螺水泥有限责任</w:t>
            </w:r>
          </w:p>
          <w:p>
            <w:pPr>
              <w:snapToGrid w:val="0"/>
              <w:spacing w:line="320" w:lineRule="exact"/>
              <w:jc w:val="center"/>
              <w:rPr>
                <w:rFonts w:ascii="Times New Roman" w:hAnsi="Times New Roman" w:eastAsia="仿宋_GB2312"/>
                <w:spacing w:val="-6"/>
                <w:sz w:val="24"/>
              </w:rPr>
            </w:pPr>
            <w:r>
              <w:rPr>
                <w:rFonts w:ascii="Times New Roman" w:hAnsi="Times New Roman" w:eastAsia="仿宋_GB2312"/>
                <w:spacing w:val="-6"/>
                <w:sz w:val="24"/>
              </w:rPr>
              <w:t>公司</w:t>
            </w:r>
          </w:p>
        </w:tc>
        <w:tc>
          <w:tcPr>
            <w:tcW w:w="740" w:type="pct"/>
            <w:vMerge w:val="restart"/>
            <w:noWrap w:val="0"/>
            <w:vAlign w:val="center"/>
          </w:tcPr>
          <w:p>
            <w:pPr>
              <w:snapToGrid w:val="0"/>
              <w:spacing w:line="320" w:lineRule="exact"/>
              <w:jc w:val="center"/>
              <w:rPr>
                <w:rFonts w:ascii="Times New Roman" w:hAnsi="Times New Roman" w:eastAsia="方正仿宋_GBK"/>
                <w:sz w:val="24"/>
              </w:rPr>
            </w:pPr>
            <w:r>
              <w:rPr>
                <w:rFonts w:ascii="Times New Roman" w:hAnsi="Times New Roman" w:eastAsia="仿宋_GB2312"/>
                <w:sz w:val="24"/>
              </w:rPr>
              <w:t>水泥熟料</w:t>
            </w:r>
          </w:p>
        </w:tc>
        <w:tc>
          <w:tcPr>
            <w:tcW w:w="2112" w:type="pct"/>
            <w:noWrap w:val="0"/>
            <w:vAlign w:val="center"/>
          </w:tcPr>
          <w:p>
            <w:pPr>
              <w:snapToGrid w:val="0"/>
              <w:spacing w:line="320" w:lineRule="exact"/>
              <w:jc w:val="center"/>
              <w:rPr>
                <w:rFonts w:ascii="Times New Roman" w:hAnsi="Times New Roman" w:eastAsia="仿宋_GB2312"/>
                <w:sz w:val="24"/>
              </w:rPr>
            </w:pPr>
            <w:r>
              <w:rPr>
                <w:rFonts w:ascii="Times New Roman" w:hAnsi="Times New Roman" w:eastAsia="仿宋_GB2312"/>
                <w:sz w:val="24"/>
              </w:rPr>
              <w:t>4500吨/日</w:t>
            </w:r>
          </w:p>
          <w:p>
            <w:pPr>
              <w:snapToGrid w:val="0"/>
              <w:spacing w:line="320" w:lineRule="exact"/>
              <w:jc w:val="center"/>
              <w:rPr>
                <w:rFonts w:hint="eastAsia" w:ascii="Times New Roman" w:hAnsi="Times New Roman" w:eastAsia="方正仿宋_GBK"/>
                <w:sz w:val="24"/>
              </w:rPr>
            </w:pPr>
            <w:r>
              <w:rPr>
                <w:rFonts w:hint="eastAsia" w:ascii="Times New Roman" w:hAnsi="Times New Roman" w:eastAsia="仿宋_GB2312"/>
                <w:sz w:val="24"/>
              </w:rPr>
              <w:t>Φ4.8×74m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15" w:type="pct"/>
            <w:vMerge w:val="continue"/>
            <w:noWrap w:val="0"/>
            <w:vAlign w:val="center"/>
          </w:tcPr>
          <w:p>
            <w:pPr>
              <w:snapToGrid w:val="0"/>
              <w:spacing w:line="320" w:lineRule="exact"/>
              <w:jc w:val="center"/>
              <w:rPr>
                <w:rFonts w:ascii="Times New Roman" w:hAnsi="Times New Roman" w:eastAsia="方正仿宋_GBK"/>
                <w:sz w:val="28"/>
                <w:szCs w:val="20"/>
              </w:rPr>
            </w:pPr>
          </w:p>
        </w:tc>
        <w:tc>
          <w:tcPr>
            <w:tcW w:w="1731" w:type="pct"/>
            <w:vMerge w:val="continue"/>
            <w:noWrap w:val="0"/>
            <w:vAlign w:val="center"/>
          </w:tcPr>
          <w:p>
            <w:pPr>
              <w:snapToGrid w:val="0"/>
              <w:spacing w:line="320" w:lineRule="exact"/>
              <w:jc w:val="center"/>
              <w:rPr>
                <w:rFonts w:ascii="Times New Roman" w:hAnsi="Times New Roman" w:eastAsia="仿宋_GB2312"/>
                <w:spacing w:val="-6"/>
                <w:sz w:val="24"/>
              </w:rPr>
            </w:pPr>
          </w:p>
        </w:tc>
        <w:tc>
          <w:tcPr>
            <w:tcW w:w="740" w:type="pct"/>
            <w:vMerge w:val="continue"/>
            <w:noWrap w:val="0"/>
            <w:vAlign w:val="center"/>
          </w:tcPr>
          <w:p>
            <w:pPr>
              <w:snapToGrid w:val="0"/>
              <w:spacing w:line="320" w:lineRule="exact"/>
              <w:jc w:val="center"/>
              <w:rPr>
                <w:rFonts w:ascii="Times New Roman" w:hAnsi="Times New Roman" w:eastAsia="方正仿宋_GBK"/>
                <w:sz w:val="24"/>
              </w:rPr>
            </w:pPr>
          </w:p>
        </w:tc>
        <w:tc>
          <w:tcPr>
            <w:tcW w:w="2112" w:type="pct"/>
            <w:noWrap w:val="0"/>
            <w:vAlign w:val="center"/>
          </w:tcPr>
          <w:p>
            <w:pPr>
              <w:snapToGrid w:val="0"/>
              <w:spacing w:line="320" w:lineRule="exact"/>
              <w:jc w:val="center"/>
              <w:rPr>
                <w:rFonts w:ascii="Times New Roman" w:hAnsi="Times New Roman" w:eastAsia="仿宋_GB2312"/>
                <w:sz w:val="24"/>
              </w:rPr>
            </w:pPr>
            <w:r>
              <w:rPr>
                <w:rFonts w:ascii="Times New Roman" w:hAnsi="Times New Roman" w:eastAsia="仿宋_GB2312"/>
                <w:sz w:val="24"/>
              </w:rPr>
              <w:t>4500吨/日</w:t>
            </w:r>
          </w:p>
          <w:p>
            <w:pPr>
              <w:snapToGrid w:val="0"/>
              <w:spacing w:line="320" w:lineRule="exact"/>
              <w:jc w:val="center"/>
              <w:rPr>
                <w:rFonts w:hint="eastAsia" w:ascii="Times New Roman" w:hAnsi="Times New Roman" w:eastAsia="方正仿宋_GBK"/>
                <w:sz w:val="24"/>
              </w:rPr>
            </w:pPr>
            <w:r>
              <w:rPr>
                <w:rFonts w:hint="eastAsia" w:ascii="Times New Roman" w:hAnsi="Times New Roman" w:eastAsia="仿宋_GB2312"/>
                <w:sz w:val="24"/>
              </w:rPr>
              <w:t>Φ4.8×74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15" w:type="pct"/>
            <w:noWrap w:val="0"/>
            <w:vAlign w:val="center"/>
          </w:tcPr>
          <w:p>
            <w:pPr>
              <w:snapToGrid w:val="0"/>
              <w:spacing w:line="320" w:lineRule="exact"/>
              <w:jc w:val="center"/>
              <w:rPr>
                <w:rFonts w:hint="eastAsia" w:ascii="Times New Roman" w:hAnsi="Times New Roman" w:eastAsia="方正仿宋_GBK"/>
                <w:sz w:val="28"/>
                <w:szCs w:val="20"/>
                <w:lang w:eastAsia="zh-CN"/>
              </w:rPr>
            </w:pPr>
            <w:r>
              <w:rPr>
                <w:rFonts w:hint="eastAsia" w:ascii="Times New Roman" w:hAnsi="Times New Roman"/>
                <w:sz w:val="28"/>
                <w:szCs w:val="20"/>
                <w:lang w:val="en-US" w:eastAsia="zh-CN"/>
              </w:rPr>
              <w:t>2</w:t>
            </w:r>
          </w:p>
        </w:tc>
        <w:tc>
          <w:tcPr>
            <w:tcW w:w="1731" w:type="pct"/>
            <w:noWrap w:val="0"/>
            <w:vAlign w:val="center"/>
          </w:tcPr>
          <w:p>
            <w:pPr>
              <w:snapToGrid w:val="0"/>
              <w:spacing w:line="320" w:lineRule="exact"/>
              <w:jc w:val="center"/>
              <w:rPr>
                <w:rFonts w:ascii="Times New Roman" w:hAnsi="Times New Roman" w:eastAsia="仿宋_GB2312"/>
                <w:spacing w:val="-6"/>
                <w:sz w:val="24"/>
              </w:rPr>
            </w:pPr>
            <w:r>
              <w:rPr>
                <w:rFonts w:ascii="Times New Roman" w:hAnsi="Times New Roman" w:eastAsia="仿宋_GB2312"/>
                <w:spacing w:val="-6"/>
                <w:sz w:val="24"/>
              </w:rPr>
              <w:t>滁州中联水泥有限公司</w:t>
            </w:r>
          </w:p>
        </w:tc>
        <w:tc>
          <w:tcPr>
            <w:tcW w:w="740" w:type="pct"/>
            <w:noWrap w:val="0"/>
            <w:vAlign w:val="center"/>
          </w:tcPr>
          <w:p>
            <w:pPr>
              <w:snapToGrid w:val="0"/>
              <w:spacing w:line="320" w:lineRule="exact"/>
              <w:jc w:val="center"/>
              <w:rPr>
                <w:rFonts w:ascii="Times New Roman" w:hAnsi="Times New Roman" w:eastAsia="方正仿宋_GBK"/>
                <w:sz w:val="24"/>
              </w:rPr>
            </w:pPr>
            <w:r>
              <w:rPr>
                <w:rFonts w:ascii="Times New Roman" w:hAnsi="Times New Roman" w:eastAsia="仿宋_GB2312"/>
                <w:sz w:val="24"/>
              </w:rPr>
              <w:t>水泥熟料</w:t>
            </w:r>
          </w:p>
        </w:tc>
        <w:tc>
          <w:tcPr>
            <w:tcW w:w="2112" w:type="pct"/>
            <w:noWrap w:val="0"/>
            <w:vAlign w:val="center"/>
          </w:tcPr>
          <w:p>
            <w:pPr>
              <w:snapToGrid w:val="0"/>
              <w:spacing w:line="320" w:lineRule="exact"/>
              <w:jc w:val="center"/>
              <w:rPr>
                <w:rFonts w:ascii="Times New Roman" w:hAnsi="Times New Roman" w:eastAsia="仿宋_GB2312"/>
                <w:sz w:val="24"/>
              </w:rPr>
            </w:pPr>
            <w:r>
              <w:rPr>
                <w:rFonts w:ascii="Times New Roman" w:hAnsi="Times New Roman" w:eastAsia="仿宋_GB2312"/>
                <w:sz w:val="24"/>
              </w:rPr>
              <w:t>2500吨/日</w:t>
            </w:r>
          </w:p>
          <w:p>
            <w:pPr>
              <w:snapToGrid w:val="0"/>
              <w:spacing w:line="320" w:lineRule="exact"/>
              <w:jc w:val="center"/>
              <w:rPr>
                <w:rFonts w:hint="eastAsia" w:ascii="Times New Roman" w:hAnsi="Times New Roman" w:eastAsia="方正仿宋_GBK"/>
                <w:sz w:val="24"/>
              </w:rPr>
            </w:pPr>
            <w:r>
              <w:rPr>
                <w:rFonts w:hint="eastAsia" w:ascii="Times New Roman" w:hAnsi="Times New Roman" w:eastAsia="仿宋_GB2312"/>
                <w:sz w:val="24"/>
              </w:rPr>
              <w:t>Φ4.0×60m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15" w:type="pct"/>
            <w:vMerge w:val="restart"/>
            <w:noWrap w:val="0"/>
            <w:vAlign w:val="center"/>
          </w:tcPr>
          <w:p>
            <w:pPr>
              <w:snapToGrid w:val="0"/>
              <w:spacing w:line="320" w:lineRule="exact"/>
              <w:jc w:val="center"/>
              <w:rPr>
                <w:rFonts w:hint="eastAsia" w:ascii="Times New Roman" w:hAnsi="Times New Roman" w:eastAsia="方正仿宋_GBK" w:cs="Times New Roman"/>
                <w:kern w:val="2"/>
                <w:sz w:val="24"/>
                <w:szCs w:val="32"/>
                <w:lang w:val="en-US" w:eastAsia="zh-CN" w:bidi="ar-SA"/>
              </w:rPr>
            </w:pPr>
            <w:r>
              <w:rPr>
                <w:rFonts w:hint="eastAsia" w:ascii="Times New Roman" w:hAnsi="Times New Roman" w:eastAsia="仿宋_GB2312"/>
                <w:sz w:val="24"/>
              </w:rPr>
              <w:t>3</w:t>
            </w:r>
          </w:p>
        </w:tc>
        <w:tc>
          <w:tcPr>
            <w:tcW w:w="1731" w:type="pct"/>
            <w:vMerge w:val="restart"/>
            <w:noWrap w:val="0"/>
            <w:vAlign w:val="center"/>
          </w:tcPr>
          <w:p>
            <w:pPr>
              <w:snapToGrid w:val="0"/>
              <w:spacing w:line="320" w:lineRule="exact"/>
              <w:jc w:val="center"/>
              <w:rPr>
                <w:rFonts w:ascii="Times New Roman" w:hAnsi="Times New Roman" w:eastAsia="仿宋_GB2312"/>
                <w:spacing w:val="-6"/>
                <w:sz w:val="24"/>
                <w:lang w:val="en-US" w:eastAsia="zh-CN"/>
              </w:rPr>
            </w:pPr>
            <w:r>
              <w:rPr>
                <w:rFonts w:ascii="Times New Roman" w:hAnsi="Times New Roman" w:eastAsia="仿宋_GB2312"/>
                <w:spacing w:val="-6"/>
                <w:sz w:val="24"/>
              </w:rPr>
              <w:t>安徽凤阳玻璃有限公司</w:t>
            </w:r>
          </w:p>
        </w:tc>
        <w:tc>
          <w:tcPr>
            <w:tcW w:w="740" w:type="pct"/>
            <w:noWrap w:val="0"/>
            <w:vAlign w:val="center"/>
          </w:tcPr>
          <w:p>
            <w:pPr>
              <w:snapToGrid w:val="0"/>
              <w:spacing w:line="320" w:lineRule="exact"/>
              <w:jc w:val="center"/>
              <w:rPr>
                <w:rFonts w:ascii="Times New Roman" w:hAnsi="Times New Roman" w:eastAsia="方正仿宋_GBK" w:cs="Times New Roman"/>
                <w:kern w:val="2"/>
                <w:sz w:val="24"/>
                <w:szCs w:val="32"/>
                <w:lang w:val="en-US" w:eastAsia="zh-CN" w:bidi="ar-SA"/>
              </w:rPr>
            </w:pPr>
            <w:r>
              <w:rPr>
                <w:rFonts w:ascii="Times New Roman" w:hAnsi="Times New Roman" w:eastAsia="仿宋_GB2312"/>
                <w:sz w:val="24"/>
              </w:rPr>
              <w:t>平板玻璃</w:t>
            </w:r>
          </w:p>
        </w:tc>
        <w:tc>
          <w:tcPr>
            <w:tcW w:w="2112" w:type="pct"/>
            <w:noWrap w:val="0"/>
            <w:vAlign w:val="center"/>
          </w:tcPr>
          <w:p>
            <w:pPr>
              <w:snapToGrid w:val="0"/>
              <w:spacing w:line="320" w:lineRule="exact"/>
              <w:jc w:val="center"/>
              <w:rPr>
                <w:rFonts w:hint="eastAsia" w:ascii="Times New Roman" w:hAnsi="Times New Roman" w:eastAsia="方正仿宋_GBK" w:cs="Times New Roman"/>
                <w:kern w:val="2"/>
                <w:sz w:val="24"/>
                <w:szCs w:val="32"/>
                <w:lang w:val="en-US" w:eastAsia="zh-CN" w:bidi="ar-SA"/>
              </w:rPr>
            </w:pPr>
            <w:r>
              <w:rPr>
                <w:rFonts w:hint="eastAsia" w:ascii="Times New Roman" w:hAnsi="Times New Roman" w:eastAsia="仿宋_GB2312"/>
                <w:sz w:val="24"/>
              </w:rPr>
              <w:t>600</w:t>
            </w:r>
            <w:r>
              <w:rPr>
                <w:rFonts w:ascii="Times New Roman" w:hAnsi="Times New Roman" w:eastAsia="仿宋_GB2312"/>
                <w:sz w:val="24"/>
              </w:rPr>
              <w:t>吨/天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15" w:type="pct"/>
            <w:vMerge w:val="continue"/>
            <w:noWrap w:val="0"/>
            <w:vAlign w:val="center"/>
          </w:tcPr>
          <w:p>
            <w:pPr>
              <w:snapToGrid w:val="0"/>
              <w:spacing w:line="320" w:lineRule="exact"/>
              <w:jc w:val="center"/>
              <w:rPr>
                <w:rFonts w:hint="eastAsia" w:ascii="Times New Roman" w:hAnsi="Times New Roman"/>
                <w:sz w:val="28"/>
                <w:szCs w:val="20"/>
                <w:lang w:val="en-US" w:eastAsia="zh-CN"/>
              </w:rPr>
            </w:pPr>
          </w:p>
        </w:tc>
        <w:tc>
          <w:tcPr>
            <w:tcW w:w="1731" w:type="pct"/>
            <w:vMerge w:val="continue"/>
            <w:noWrap w:val="0"/>
            <w:vAlign w:val="center"/>
          </w:tcPr>
          <w:p>
            <w:pPr>
              <w:snapToGrid w:val="0"/>
              <w:spacing w:line="320" w:lineRule="exact"/>
              <w:jc w:val="center"/>
              <w:rPr>
                <w:rFonts w:ascii="Times New Roman" w:hAnsi="Times New Roman" w:eastAsia="仿宋_GB2312"/>
                <w:spacing w:val="-6"/>
                <w:sz w:val="24"/>
              </w:rPr>
            </w:pPr>
          </w:p>
        </w:tc>
        <w:tc>
          <w:tcPr>
            <w:tcW w:w="740" w:type="pct"/>
            <w:noWrap w:val="0"/>
            <w:vAlign w:val="center"/>
          </w:tcPr>
          <w:p>
            <w:pPr>
              <w:snapToGrid w:val="0"/>
              <w:spacing w:line="320" w:lineRule="exact"/>
              <w:jc w:val="center"/>
              <w:rPr>
                <w:rFonts w:ascii="Times New Roman" w:hAnsi="Times New Roman" w:eastAsia="方正仿宋_GBK" w:cs="Times New Roman"/>
                <w:kern w:val="2"/>
                <w:sz w:val="24"/>
                <w:szCs w:val="32"/>
                <w:lang w:val="en-US" w:eastAsia="zh-CN" w:bidi="ar-SA"/>
              </w:rPr>
            </w:pPr>
            <w:r>
              <w:rPr>
                <w:rFonts w:ascii="Times New Roman" w:hAnsi="Times New Roman" w:eastAsia="仿宋_GB2312"/>
                <w:sz w:val="24"/>
              </w:rPr>
              <w:t>平板玻璃</w:t>
            </w:r>
          </w:p>
        </w:tc>
        <w:tc>
          <w:tcPr>
            <w:tcW w:w="2112" w:type="pct"/>
            <w:noWrap w:val="0"/>
            <w:vAlign w:val="center"/>
          </w:tcPr>
          <w:p>
            <w:pPr>
              <w:snapToGrid w:val="0"/>
              <w:spacing w:line="320" w:lineRule="exact"/>
              <w:jc w:val="center"/>
              <w:rPr>
                <w:rFonts w:hint="eastAsia" w:ascii="Times New Roman" w:hAnsi="Times New Roman" w:eastAsia="方正仿宋_GBK" w:cs="Times New Roman"/>
                <w:kern w:val="2"/>
                <w:sz w:val="24"/>
                <w:szCs w:val="32"/>
                <w:lang w:val="en-US" w:eastAsia="zh-CN" w:bidi="ar-SA"/>
              </w:rPr>
            </w:pPr>
            <w:r>
              <w:rPr>
                <w:rFonts w:hint="eastAsia" w:ascii="Times New Roman" w:hAnsi="Times New Roman" w:eastAsia="仿宋_GB2312"/>
                <w:sz w:val="24"/>
              </w:rPr>
              <w:t>700</w:t>
            </w:r>
            <w:r>
              <w:rPr>
                <w:rFonts w:ascii="Times New Roman" w:hAnsi="Times New Roman" w:eastAsia="仿宋_GB2312"/>
                <w:sz w:val="24"/>
              </w:rPr>
              <w:t>吨/天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15" w:type="pct"/>
            <w:noWrap w:val="0"/>
            <w:vAlign w:val="center"/>
          </w:tcPr>
          <w:p>
            <w:pPr>
              <w:snapToGrid w:val="0"/>
              <w:spacing w:line="320" w:lineRule="exact"/>
              <w:jc w:val="center"/>
              <w:rPr>
                <w:rFonts w:hint="eastAsia" w:ascii="Times New Roman" w:hAnsi="Times New Roman" w:eastAsia="方正仿宋_GBK" w:cs="Times New Roman"/>
                <w:kern w:val="2"/>
                <w:sz w:val="24"/>
                <w:szCs w:val="32"/>
                <w:lang w:val="en-US" w:eastAsia="zh-CN" w:bidi="ar-SA"/>
              </w:rPr>
            </w:pPr>
            <w:r>
              <w:rPr>
                <w:rFonts w:hint="eastAsia" w:ascii="Times New Roman" w:hAnsi="Times New Roman"/>
                <w:sz w:val="24"/>
                <w:lang w:val="en-US" w:eastAsia="zh-CN"/>
              </w:rPr>
              <w:t>4</w:t>
            </w:r>
          </w:p>
        </w:tc>
        <w:tc>
          <w:tcPr>
            <w:tcW w:w="1731" w:type="pct"/>
            <w:noWrap w:val="0"/>
            <w:vAlign w:val="center"/>
          </w:tcPr>
          <w:p>
            <w:pPr>
              <w:snapToGrid w:val="0"/>
              <w:spacing w:line="320" w:lineRule="exact"/>
              <w:jc w:val="center"/>
              <w:rPr>
                <w:rFonts w:ascii="Times New Roman" w:hAnsi="Times New Roman" w:eastAsia="仿宋_GB2312"/>
                <w:spacing w:val="-6"/>
                <w:sz w:val="24"/>
                <w:lang w:val="en-US" w:eastAsia="zh-CN"/>
              </w:rPr>
            </w:pPr>
            <w:r>
              <w:rPr>
                <w:rFonts w:ascii="Times New Roman" w:hAnsi="Times New Roman" w:eastAsia="仿宋_GB2312"/>
                <w:spacing w:val="-6"/>
                <w:sz w:val="24"/>
              </w:rPr>
              <w:t>台玻安徽玻璃有限公司</w:t>
            </w:r>
          </w:p>
        </w:tc>
        <w:tc>
          <w:tcPr>
            <w:tcW w:w="740" w:type="pct"/>
            <w:noWrap w:val="0"/>
            <w:vAlign w:val="center"/>
          </w:tcPr>
          <w:p>
            <w:pPr>
              <w:snapToGrid w:val="0"/>
              <w:spacing w:line="320" w:lineRule="exact"/>
              <w:jc w:val="center"/>
              <w:rPr>
                <w:rFonts w:ascii="Times New Roman" w:hAnsi="Times New Roman" w:eastAsia="方正仿宋_GBK" w:cs="Times New Roman"/>
                <w:kern w:val="2"/>
                <w:sz w:val="24"/>
                <w:szCs w:val="32"/>
                <w:lang w:val="en-US" w:eastAsia="zh-CN" w:bidi="ar-SA"/>
              </w:rPr>
            </w:pPr>
            <w:r>
              <w:rPr>
                <w:rFonts w:ascii="Times New Roman" w:hAnsi="Times New Roman" w:eastAsia="仿宋_GB2312"/>
                <w:sz w:val="24"/>
              </w:rPr>
              <w:t>平板玻璃</w:t>
            </w:r>
          </w:p>
        </w:tc>
        <w:tc>
          <w:tcPr>
            <w:tcW w:w="2112" w:type="pct"/>
            <w:noWrap w:val="0"/>
            <w:vAlign w:val="center"/>
          </w:tcPr>
          <w:p>
            <w:pPr>
              <w:snapToGrid w:val="0"/>
              <w:spacing w:line="320" w:lineRule="exact"/>
              <w:jc w:val="center"/>
              <w:rPr>
                <w:rFonts w:hint="eastAsia" w:ascii="Times New Roman" w:hAnsi="Times New Roman" w:eastAsia="方正仿宋_GBK" w:cs="Times New Roman"/>
                <w:kern w:val="2"/>
                <w:sz w:val="24"/>
                <w:szCs w:val="32"/>
                <w:lang w:val="en-US" w:eastAsia="zh-CN" w:bidi="ar-SA"/>
              </w:rPr>
            </w:pPr>
            <w:r>
              <w:rPr>
                <w:rFonts w:hint="eastAsia" w:ascii="Times New Roman" w:hAnsi="Times New Roman" w:eastAsia="仿宋_GB2312"/>
                <w:sz w:val="24"/>
              </w:rPr>
              <w:t>1200</w:t>
            </w:r>
            <w:r>
              <w:rPr>
                <w:rFonts w:ascii="Times New Roman" w:hAnsi="Times New Roman" w:eastAsia="仿宋_GB2312"/>
                <w:sz w:val="24"/>
              </w:rPr>
              <w:t>吨/天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15" w:type="pct"/>
            <w:noWrap w:val="0"/>
            <w:vAlign w:val="center"/>
          </w:tcPr>
          <w:p>
            <w:pPr>
              <w:snapToGrid w:val="0"/>
              <w:spacing w:line="320" w:lineRule="exact"/>
              <w:jc w:val="center"/>
              <w:rPr>
                <w:rFonts w:hint="eastAsia" w:ascii="Times New Roman" w:hAnsi="Times New Roman" w:eastAsia="方正仿宋_GBK"/>
                <w:sz w:val="28"/>
                <w:szCs w:val="20"/>
                <w:lang w:eastAsia="zh-CN"/>
              </w:rPr>
            </w:pPr>
            <w:r>
              <w:rPr>
                <w:rFonts w:hint="eastAsia" w:ascii="Times New Roman" w:hAnsi="Times New Roman"/>
                <w:sz w:val="28"/>
                <w:szCs w:val="20"/>
                <w:lang w:val="en-US" w:eastAsia="zh-CN"/>
              </w:rPr>
              <w:t>5</w:t>
            </w:r>
          </w:p>
        </w:tc>
        <w:tc>
          <w:tcPr>
            <w:tcW w:w="1731" w:type="pct"/>
            <w:noWrap w:val="0"/>
            <w:vAlign w:val="center"/>
          </w:tcPr>
          <w:p>
            <w:pPr>
              <w:snapToGrid w:val="0"/>
              <w:spacing w:line="320" w:lineRule="exact"/>
              <w:jc w:val="center"/>
              <w:rPr>
                <w:rFonts w:ascii="Times New Roman" w:hAnsi="Times New Roman" w:eastAsia="仿宋_GB2312"/>
                <w:spacing w:val="-6"/>
                <w:sz w:val="24"/>
              </w:rPr>
            </w:pPr>
            <w:r>
              <w:rPr>
                <w:rFonts w:ascii="Times New Roman" w:hAnsi="Times New Roman" w:eastAsia="仿宋_GB2312"/>
                <w:spacing w:val="-6"/>
                <w:sz w:val="24"/>
              </w:rPr>
              <w:t>安徽珍珠水泥集团股份</w:t>
            </w:r>
          </w:p>
          <w:p>
            <w:pPr>
              <w:snapToGrid w:val="0"/>
              <w:spacing w:line="320" w:lineRule="exact"/>
              <w:jc w:val="center"/>
              <w:rPr>
                <w:rFonts w:ascii="Times New Roman" w:hAnsi="Times New Roman" w:eastAsia="仿宋_GB2312"/>
                <w:spacing w:val="-6"/>
                <w:sz w:val="24"/>
              </w:rPr>
            </w:pPr>
            <w:r>
              <w:rPr>
                <w:rFonts w:ascii="Times New Roman" w:hAnsi="Times New Roman" w:eastAsia="仿宋_GB2312"/>
                <w:spacing w:val="-6"/>
                <w:sz w:val="24"/>
              </w:rPr>
              <w:t>有限公司</w:t>
            </w:r>
          </w:p>
        </w:tc>
        <w:tc>
          <w:tcPr>
            <w:tcW w:w="740" w:type="pct"/>
            <w:noWrap w:val="0"/>
            <w:vAlign w:val="center"/>
          </w:tcPr>
          <w:p>
            <w:pPr>
              <w:snapToGrid w:val="0"/>
              <w:spacing w:line="320" w:lineRule="exact"/>
              <w:jc w:val="center"/>
              <w:rPr>
                <w:rFonts w:ascii="Times New Roman" w:hAnsi="Times New Roman" w:eastAsia="方正仿宋_GBK"/>
                <w:sz w:val="24"/>
              </w:rPr>
            </w:pPr>
            <w:r>
              <w:rPr>
                <w:rFonts w:ascii="Times New Roman" w:hAnsi="Times New Roman" w:eastAsia="仿宋_GB2312"/>
                <w:sz w:val="24"/>
              </w:rPr>
              <w:t>水泥熟料</w:t>
            </w:r>
          </w:p>
        </w:tc>
        <w:tc>
          <w:tcPr>
            <w:tcW w:w="2112" w:type="pct"/>
            <w:noWrap w:val="0"/>
            <w:vAlign w:val="center"/>
          </w:tcPr>
          <w:p>
            <w:pPr>
              <w:snapToGrid w:val="0"/>
              <w:spacing w:line="320" w:lineRule="exact"/>
              <w:jc w:val="center"/>
              <w:rPr>
                <w:rFonts w:ascii="Times New Roman" w:hAnsi="Times New Roman" w:eastAsia="仿宋_GB2312"/>
                <w:sz w:val="24"/>
              </w:rPr>
            </w:pPr>
            <w:r>
              <w:rPr>
                <w:rFonts w:ascii="Times New Roman" w:hAnsi="Times New Roman" w:eastAsia="仿宋_GB2312"/>
                <w:sz w:val="24"/>
              </w:rPr>
              <w:t>2500吨/日</w:t>
            </w:r>
          </w:p>
          <w:p>
            <w:pPr>
              <w:snapToGrid w:val="0"/>
              <w:spacing w:line="320" w:lineRule="exact"/>
              <w:jc w:val="center"/>
              <w:rPr>
                <w:rFonts w:hint="eastAsia" w:ascii="Times New Roman" w:hAnsi="Times New Roman" w:eastAsia="方正仿宋_GBK"/>
                <w:sz w:val="24"/>
              </w:rPr>
            </w:pPr>
            <w:r>
              <w:rPr>
                <w:rFonts w:hint="eastAsia" w:ascii="Times New Roman" w:hAnsi="Times New Roman" w:eastAsia="仿宋_GB2312"/>
                <w:sz w:val="24"/>
              </w:rPr>
              <w:t>Φ4.0×60m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415" w:type="pct"/>
            <w:vMerge w:val="restart"/>
            <w:noWrap w:val="0"/>
            <w:vAlign w:val="center"/>
          </w:tcPr>
          <w:p>
            <w:pPr>
              <w:snapToGrid w:val="0"/>
              <w:spacing w:line="320" w:lineRule="exact"/>
              <w:jc w:val="center"/>
              <w:rPr>
                <w:rFonts w:hint="eastAsia" w:ascii="Times New Roman" w:hAnsi="Times New Roman" w:eastAsia="方正仿宋_GBK"/>
                <w:sz w:val="22"/>
                <w:szCs w:val="28"/>
                <w:lang w:eastAsia="zh-CN"/>
              </w:rPr>
            </w:pPr>
            <w:r>
              <w:rPr>
                <w:rFonts w:hint="eastAsia" w:ascii="Times New Roman" w:hAnsi="Times New Roman"/>
                <w:sz w:val="22"/>
                <w:szCs w:val="28"/>
                <w:lang w:val="en-US" w:eastAsia="zh-CN"/>
              </w:rPr>
              <w:t xml:space="preserve">6 </w:t>
            </w:r>
          </w:p>
        </w:tc>
        <w:tc>
          <w:tcPr>
            <w:tcW w:w="1731" w:type="pct"/>
            <w:vMerge w:val="restart"/>
            <w:noWrap w:val="0"/>
            <w:vAlign w:val="center"/>
          </w:tcPr>
          <w:p>
            <w:pPr>
              <w:snapToGrid w:val="0"/>
              <w:spacing w:line="320" w:lineRule="exact"/>
              <w:jc w:val="center"/>
              <w:rPr>
                <w:rFonts w:ascii="Times New Roman" w:hAnsi="Times New Roman" w:eastAsia="方正仿宋_GBK"/>
                <w:sz w:val="24"/>
              </w:rPr>
            </w:pPr>
            <w:r>
              <w:rPr>
                <w:rFonts w:ascii="Times New Roman" w:hAnsi="Times New Roman" w:eastAsia="仿宋_GB2312"/>
                <w:sz w:val="24"/>
              </w:rPr>
              <w:t>凤阳中都水泥有限公司</w:t>
            </w:r>
          </w:p>
        </w:tc>
        <w:tc>
          <w:tcPr>
            <w:tcW w:w="740" w:type="pct"/>
            <w:vMerge w:val="restart"/>
            <w:noWrap w:val="0"/>
            <w:vAlign w:val="center"/>
          </w:tcPr>
          <w:p>
            <w:pPr>
              <w:snapToGrid w:val="0"/>
              <w:spacing w:line="320" w:lineRule="exact"/>
              <w:jc w:val="center"/>
              <w:rPr>
                <w:rFonts w:ascii="Times New Roman" w:hAnsi="Times New Roman" w:eastAsia="方正仿宋_GBK"/>
                <w:sz w:val="24"/>
              </w:rPr>
            </w:pPr>
            <w:r>
              <w:rPr>
                <w:rFonts w:ascii="Times New Roman" w:hAnsi="Times New Roman" w:eastAsia="仿宋_GB2312"/>
                <w:sz w:val="24"/>
              </w:rPr>
              <w:t>水泥熟料</w:t>
            </w:r>
          </w:p>
        </w:tc>
        <w:tc>
          <w:tcPr>
            <w:tcW w:w="2112" w:type="pct"/>
            <w:noWrap w:val="0"/>
            <w:vAlign w:val="center"/>
          </w:tcPr>
          <w:p>
            <w:pPr>
              <w:snapToGrid w:val="0"/>
              <w:spacing w:line="320" w:lineRule="exact"/>
              <w:jc w:val="center"/>
              <w:rPr>
                <w:rFonts w:ascii="Times New Roman" w:hAnsi="Times New Roman" w:eastAsia="仿宋_GB2312"/>
                <w:sz w:val="24"/>
              </w:rPr>
            </w:pPr>
            <w:r>
              <w:rPr>
                <w:rFonts w:ascii="Times New Roman" w:hAnsi="Times New Roman" w:eastAsia="仿宋_GB2312"/>
                <w:sz w:val="24"/>
              </w:rPr>
              <w:t>4500吨/日</w:t>
            </w:r>
          </w:p>
          <w:p>
            <w:pPr>
              <w:snapToGrid w:val="0"/>
              <w:spacing w:line="320" w:lineRule="exact"/>
              <w:jc w:val="center"/>
              <w:rPr>
                <w:rFonts w:hint="eastAsia" w:ascii="Times New Roman" w:hAnsi="Times New Roman" w:eastAsia="方正仿宋_GBK"/>
                <w:sz w:val="24"/>
              </w:rPr>
            </w:pPr>
            <w:r>
              <w:rPr>
                <w:rFonts w:hint="eastAsia" w:ascii="Times New Roman" w:hAnsi="Times New Roman" w:eastAsia="仿宋_GB2312"/>
                <w:sz w:val="24"/>
              </w:rPr>
              <w:t>2Φ4.8×74m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15" w:type="pct"/>
            <w:vMerge w:val="continue"/>
            <w:noWrap w:val="0"/>
            <w:vAlign w:val="center"/>
          </w:tcPr>
          <w:p>
            <w:pPr>
              <w:snapToGrid w:val="0"/>
              <w:spacing w:line="320" w:lineRule="exact"/>
              <w:jc w:val="center"/>
              <w:rPr>
                <w:rFonts w:ascii="Times New Roman" w:hAnsi="Times New Roman" w:eastAsia="方正仿宋_GBK"/>
                <w:sz w:val="24"/>
              </w:rPr>
            </w:pPr>
          </w:p>
        </w:tc>
        <w:tc>
          <w:tcPr>
            <w:tcW w:w="1731" w:type="pct"/>
            <w:vMerge w:val="continue"/>
            <w:noWrap w:val="0"/>
            <w:vAlign w:val="center"/>
          </w:tcPr>
          <w:p>
            <w:pPr>
              <w:snapToGrid w:val="0"/>
              <w:spacing w:line="320" w:lineRule="exact"/>
              <w:jc w:val="center"/>
              <w:rPr>
                <w:rFonts w:ascii="Times New Roman" w:hAnsi="Times New Roman" w:eastAsia="方正仿宋_GBK"/>
                <w:sz w:val="24"/>
              </w:rPr>
            </w:pPr>
          </w:p>
        </w:tc>
        <w:tc>
          <w:tcPr>
            <w:tcW w:w="740" w:type="pct"/>
            <w:vMerge w:val="continue"/>
            <w:noWrap w:val="0"/>
            <w:vAlign w:val="center"/>
          </w:tcPr>
          <w:p>
            <w:pPr>
              <w:snapToGrid w:val="0"/>
              <w:spacing w:line="320" w:lineRule="exact"/>
              <w:jc w:val="center"/>
              <w:rPr>
                <w:rFonts w:ascii="Times New Roman" w:hAnsi="Times New Roman" w:eastAsia="方正仿宋_GBK"/>
                <w:sz w:val="24"/>
              </w:rPr>
            </w:pPr>
          </w:p>
        </w:tc>
        <w:tc>
          <w:tcPr>
            <w:tcW w:w="2112" w:type="pct"/>
            <w:noWrap w:val="0"/>
            <w:vAlign w:val="center"/>
          </w:tcPr>
          <w:p>
            <w:pPr>
              <w:snapToGrid w:val="0"/>
              <w:spacing w:line="320" w:lineRule="exact"/>
              <w:jc w:val="center"/>
              <w:rPr>
                <w:rFonts w:ascii="Times New Roman" w:hAnsi="Times New Roman" w:eastAsia="仿宋_GB2312"/>
                <w:sz w:val="24"/>
              </w:rPr>
            </w:pPr>
            <w:r>
              <w:rPr>
                <w:rFonts w:ascii="Times New Roman" w:hAnsi="Times New Roman" w:eastAsia="仿宋_GB2312"/>
                <w:sz w:val="24"/>
              </w:rPr>
              <w:t>4500吨/日</w:t>
            </w:r>
          </w:p>
          <w:p>
            <w:pPr>
              <w:snapToGrid w:val="0"/>
              <w:spacing w:line="320" w:lineRule="exact"/>
              <w:jc w:val="center"/>
              <w:rPr>
                <w:rFonts w:hint="eastAsia" w:ascii="Times New Roman" w:hAnsi="Times New Roman" w:eastAsia="方正仿宋_GBK"/>
                <w:sz w:val="24"/>
              </w:rPr>
            </w:pPr>
            <w:r>
              <w:rPr>
                <w:rFonts w:hint="eastAsia" w:ascii="Times New Roman" w:hAnsi="Times New Roman" w:eastAsia="仿宋_GB2312"/>
                <w:sz w:val="24"/>
              </w:rPr>
              <w:t>2Φ5.0×74m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15" w:type="pct"/>
            <w:vMerge w:val="continue"/>
            <w:noWrap w:val="0"/>
            <w:vAlign w:val="center"/>
          </w:tcPr>
          <w:p>
            <w:pPr>
              <w:snapToGrid w:val="0"/>
              <w:spacing w:line="320" w:lineRule="exact"/>
              <w:jc w:val="center"/>
              <w:rPr>
                <w:rFonts w:ascii="Times New Roman" w:hAnsi="Times New Roman" w:eastAsia="方正仿宋_GBK"/>
                <w:sz w:val="24"/>
              </w:rPr>
            </w:pPr>
          </w:p>
        </w:tc>
        <w:tc>
          <w:tcPr>
            <w:tcW w:w="1731" w:type="pct"/>
            <w:vMerge w:val="continue"/>
            <w:noWrap w:val="0"/>
            <w:vAlign w:val="center"/>
          </w:tcPr>
          <w:p>
            <w:pPr>
              <w:snapToGrid w:val="0"/>
              <w:spacing w:line="320" w:lineRule="exact"/>
              <w:jc w:val="center"/>
              <w:rPr>
                <w:rFonts w:ascii="Times New Roman" w:hAnsi="Times New Roman" w:eastAsia="方正仿宋_GBK"/>
                <w:sz w:val="24"/>
              </w:rPr>
            </w:pPr>
          </w:p>
        </w:tc>
        <w:tc>
          <w:tcPr>
            <w:tcW w:w="740" w:type="pct"/>
            <w:vMerge w:val="continue"/>
            <w:noWrap w:val="0"/>
            <w:vAlign w:val="center"/>
          </w:tcPr>
          <w:p>
            <w:pPr>
              <w:snapToGrid w:val="0"/>
              <w:spacing w:line="320" w:lineRule="exact"/>
              <w:jc w:val="center"/>
              <w:rPr>
                <w:rFonts w:ascii="Times New Roman" w:hAnsi="Times New Roman" w:eastAsia="方正仿宋_GBK"/>
                <w:sz w:val="24"/>
              </w:rPr>
            </w:pPr>
          </w:p>
        </w:tc>
        <w:tc>
          <w:tcPr>
            <w:tcW w:w="2112" w:type="pct"/>
            <w:noWrap w:val="0"/>
            <w:vAlign w:val="center"/>
          </w:tcPr>
          <w:p>
            <w:pPr>
              <w:snapToGrid w:val="0"/>
              <w:spacing w:line="320" w:lineRule="exact"/>
              <w:jc w:val="center"/>
              <w:rPr>
                <w:rFonts w:ascii="Times New Roman" w:hAnsi="Times New Roman" w:eastAsia="仿宋_GB2312"/>
                <w:sz w:val="24"/>
              </w:rPr>
            </w:pPr>
            <w:r>
              <w:rPr>
                <w:rFonts w:ascii="Times New Roman" w:hAnsi="Times New Roman" w:eastAsia="仿宋_GB2312"/>
                <w:sz w:val="24"/>
              </w:rPr>
              <w:t>4500吨/日</w:t>
            </w:r>
          </w:p>
          <w:p>
            <w:pPr>
              <w:snapToGrid w:val="0"/>
              <w:spacing w:line="320" w:lineRule="exact"/>
              <w:jc w:val="center"/>
              <w:rPr>
                <w:rFonts w:hint="eastAsia" w:ascii="Times New Roman" w:hAnsi="Times New Roman" w:eastAsia="方正仿宋_GBK"/>
                <w:sz w:val="24"/>
              </w:rPr>
            </w:pPr>
            <w:r>
              <w:rPr>
                <w:rFonts w:hint="eastAsia" w:ascii="Times New Roman" w:hAnsi="Times New Roman" w:eastAsia="仿宋_GB2312"/>
                <w:sz w:val="24"/>
              </w:rPr>
              <w:t>Φ4.0×60m</w:t>
            </w:r>
            <w:r>
              <w:rPr>
                <w:rFonts w:ascii="Times New Roman" w:hAnsi="Times New Roman"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415" w:type="pct"/>
            <w:vMerge w:val="continue"/>
            <w:noWrap w:val="0"/>
            <w:vAlign w:val="center"/>
          </w:tcPr>
          <w:p>
            <w:pPr>
              <w:snapToGrid w:val="0"/>
              <w:spacing w:line="320" w:lineRule="exact"/>
              <w:jc w:val="center"/>
              <w:rPr>
                <w:rFonts w:ascii="Times New Roman" w:hAnsi="Times New Roman" w:eastAsia="方正仿宋_GBK"/>
                <w:sz w:val="24"/>
              </w:rPr>
            </w:pPr>
          </w:p>
        </w:tc>
        <w:tc>
          <w:tcPr>
            <w:tcW w:w="1731" w:type="pct"/>
            <w:vMerge w:val="continue"/>
            <w:noWrap w:val="0"/>
            <w:vAlign w:val="center"/>
          </w:tcPr>
          <w:p>
            <w:pPr>
              <w:snapToGrid w:val="0"/>
              <w:spacing w:line="320" w:lineRule="exact"/>
              <w:jc w:val="center"/>
              <w:rPr>
                <w:rFonts w:ascii="Times New Roman" w:hAnsi="Times New Roman" w:eastAsia="方正仿宋_GBK"/>
                <w:sz w:val="24"/>
              </w:rPr>
            </w:pPr>
          </w:p>
        </w:tc>
        <w:tc>
          <w:tcPr>
            <w:tcW w:w="740" w:type="pct"/>
            <w:vMerge w:val="continue"/>
            <w:noWrap w:val="0"/>
            <w:vAlign w:val="center"/>
          </w:tcPr>
          <w:p>
            <w:pPr>
              <w:snapToGrid w:val="0"/>
              <w:spacing w:line="320" w:lineRule="exact"/>
              <w:jc w:val="center"/>
              <w:rPr>
                <w:rFonts w:ascii="Times New Roman" w:hAnsi="Times New Roman" w:eastAsia="方正仿宋_GBK"/>
                <w:sz w:val="24"/>
              </w:rPr>
            </w:pPr>
          </w:p>
        </w:tc>
        <w:tc>
          <w:tcPr>
            <w:tcW w:w="2112" w:type="pct"/>
            <w:noWrap w:val="0"/>
            <w:vAlign w:val="center"/>
          </w:tcPr>
          <w:p>
            <w:pPr>
              <w:snapToGrid w:val="0"/>
              <w:spacing w:line="320" w:lineRule="exact"/>
              <w:jc w:val="center"/>
              <w:rPr>
                <w:rFonts w:ascii="Times New Roman" w:hAnsi="Times New Roman" w:eastAsia="仿宋_GB2312"/>
                <w:sz w:val="24"/>
              </w:rPr>
            </w:pPr>
            <w:r>
              <w:rPr>
                <w:rFonts w:ascii="Times New Roman" w:hAnsi="Times New Roman" w:eastAsia="仿宋_GB2312"/>
                <w:sz w:val="24"/>
              </w:rPr>
              <w:t>4500吨/日</w:t>
            </w:r>
          </w:p>
          <w:p>
            <w:pPr>
              <w:snapToGrid w:val="0"/>
              <w:spacing w:line="320" w:lineRule="exact"/>
              <w:jc w:val="center"/>
              <w:rPr>
                <w:rFonts w:hint="eastAsia" w:ascii="Times New Roman" w:hAnsi="Times New Roman" w:eastAsia="方正仿宋_GBK"/>
                <w:sz w:val="24"/>
              </w:rPr>
            </w:pPr>
            <w:r>
              <w:rPr>
                <w:rFonts w:hint="eastAsia" w:ascii="Times New Roman" w:hAnsi="Times New Roman" w:eastAsia="仿宋_GB2312"/>
                <w:sz w:val="24"/>
              </w:rPr>
              <w:t>2Φ4.8×74m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15" w:type="pct"/>
            <w:noWrap w:val="0"/>
            <w:vAlign w:val="center"/>
          </w:tcPr>
          <w:p>
            <w:pPr>
              <w:snapToGrid w:val="0"/>
              <w:spacing w:line="320" w:lineRule="exact"/>
              <w:jc w:val="center"/>
              <w:rPr>
                <w:rFonts w:hint="eastAsia" w:ascii="Times New Roman" w:hAnsi="Times New Roman" w:eastAsia="方正仿宋_GBK"/>
                <w:sz w:val="24"/>
                <w:lang w:eastAsia="zh-CN"/>
              </w:rPr>
            </w:pPr>
            <w:r>
              <w:rPr>
                <w:rFonts w:hint="eastAsia" w:ascii="Times New Roman" w:hAnsi="Times New Roman"/>
                <w:sz w:val="24"/>
                <w:lang w:val="en-US" w:eastAsia="zh-CN"/>
              </w:rPr>
              <w:t>7</w:t>
            </w:r>
          </w:p>
        </w:tc>
        <w:tc>
          <w:tcPr>
            <w:tcW w:w="1731" w:type="pct"/>
            <w:noWrap w:val="0"/>
            <w:vAlign w:val="center"/>
          </w:tcPr>
          <w:p>
            <w:pPr>
              <w:snapToGrid w:val="0"/>
              <w:spacing w:line="320" w:lineRule="exact"/>
              <w:jc w:val="center"/>
              <w:rPr>
                <w:rFonts w:ascii="Times New Roman" w:hAnsi="Times New Roman" w:eastAsia="方正仿宋_GBK"/>
                <w:color w:val="000000"/>
                <w:spacing w:val="-6"/>
                <w:kern w:val="0"/>
                <w:sz w:val="24"/>
                <w:lang w:bidi="ar"/>
              </w:rPr>
            </w:pPr>
            <w:r>
              <w:rPr>
                <w:rFonts w:ascii="Times New Roman" w:hAnsi="Times New Roman" w:eastAsia="仿宋_GB2312"/>
                <w:spacing w:val="-6"/>
                <w:sz w:val="24"/>
              </w:rPr>
              <w:t>安徽泉盛化工有限公司</w:t>
            </w:r>
          </w:p>
        </w:tc>
        <w:tc>
          <w:tcPr>
            <w:tcW w:w="740" w:type="pct"/>
            <w:noWrap w:val="0"/>
            <w:vAlign w:val="center"/>
          </w:tcPr>
          <w:p>
            <w:pPr>
              <w:snapToGrid w:val="0"/>
              <w:spacing w:line="320" w:lineRule="exact"/>
              <w:jc w:val="center"/>
              <w:rPr>
                <w:rFonts w:ascii="Times New Roman" w:hAnsi="Times New Roman" w:eastAsia="方正仿宋_GBK"/>
                <w:sz w:val="24"/>
              </w:rPr>
            </w:pPr>
            <w:r>
              <w:rPr>
                <w:rFonts w:ascii="Times New Roman" w:hAnsi="Times New Roman" w:eastAsia="仿宋_GB2312"/>
                <w:sz w:val="24"/>
              </w:rPr>
              <w:t>合成氨</w:t>
            </w:r>
          </w:p>
        </w:tc>
        <w:tc>
          <w:tcPr>
            <w:tcW w:w="2112" w:type="pct"/>
            <w:noWrap w:val="0"/>
            <w:vAlign w:val="center"/>
          </w:tcPr>
          <w:p>
            <w:pPr>
              <w:snapToGrid w:val="0"/>
              <w:spacing w:line="320" w:lineRule="exact"/>
              <w:jc w:val="center"/>
              <w:rPr>
                <w:rFonts w:hint="eastAsia" w:ascii="Times New Roman" w:hAnsi="Times New Roman" w:eastAsia="方正仿宋_GBK"/>
                <w:sz w:val="24"/>
              </w:rPr>
            </w:pPr>
            <w:r>
              <w:rPr>
                <w:rFonts w:hint="eastAsia" w:ascii="Times New Roman" w:hAnsi="Times New Roman" w:eastAsia="仿宋_GB2312"/>
                <w:sz w:val="24"/>
              </w:rPr>
              <w:t>12万吨/年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15" w:type="pct"/>
            <w:noWrap w:val="0"/>
            <w:vAlign w:val="center"/>
          </w:tcPr>
          <w:p>
            <w:pPr>
              <w:snapToGrid w:val="0"/>
              <w:spacing w:line="320" w:lineRule="exact"/>
              <w:jc w:val="center"/>
              <w:rPr>
                <w:rFonts w:hint="eastAsia" w:ascii="Times New Roman" w:hAnsi="Times New Roman" w:eastAsia="方正仿宋_GBK" w:cs="Times New Roman"/>
                <w:kern w:val="2"/>
                <w:sz w:val="24"/>
                <w:szCs w:val="32"/>
                <w:lang w:val="en-US" w:eastAsia="zh-CN" w:bidi="ar-SA"/>
              </w:rPr>
            </w:pPr>
            <w:r>
              <w:rPr>
                <w:rFonts w:hint="eastAsia" w:ascii="Times New Roman" w:hAnsi="Times New Roman"/>
                <w:sz w:val="24"/>
                <w:lang w:val="en-US" w:eastAsia="zh-CN"/>
              </w:rPr>
              <w:t>8</w:t>
            </w:r>
          </w:p>
        </w:tc>
        <w:tc>
          <w:tcPr>
            <w:tcW w:w="1731" w:type="pct"/>
            <w:noWrap w:val="0"/>
            <w:vAlign w:val="center"/>
          </w:tcPr>
          <w:p>
            <w:pPr>
              <w:snapToGrid w:val="0"/>
              <w:spacing w:line="320" w:lineRule="exact"/>
              <w:jc w:val="center"/>
              <w:rPr>
                <w:rFonts w:ascii="Times New Roman" w:hAnsi="Times New Roman" w:eastAsia="方正仿宋_GBK" w:cs="Times New Roman"/>
                <w:spacing w:val="-6"/>
                <w:kern w:val="2"/>
                <w:sz w:val="24"/>
                <w:szCs w:val="32"/>
                <w:lang w:val="en-US" w:eastAsia="zh-CN" w:bidi="ar-SA"/>
              </w:rPr>
            </w:pPr>
            <w:r>
              <w:rPr>
                <w:rFonts w:ascii="Times New Roman" w:hAnsi="Times New Roman" w:eastAsia="仿宋_GB2312"/>
                <w:spacing w:val="-6"/>
                <w:sz w:val="24"/>
              </w:rPr>
              <w:t>安徽华塑股份有限公司</w:t>
            </w:r>
          </w:p>
        </w:tc>
        <w:tc>
          <w:tcPr>
            <w:tcW w:w="740" w:type="pct"/>
            <w:noWrap w:val="0"/>
            <w:vAlign w:val="center"/>
          </w:tcPr>
          <w:p>
            <w:pPr>
              <w:snapToGrid w:val="0"/>
              <w:spacing w:line="320" w:lineRule="exact"/>
              <w:jc w:val="center"/>
              <w:rPr>
                <w:rFonts w:ascii="Times New Roman" w:hAnsi="Times New Roman" w:eastAsia="方正仿宋_GBK" w:cs="Times New Roman"/>
                <w:kern w:val="2"/>
                <w:sz w:val="24"/>
                <w:szCs w:val="32"/>
                <w:lang w:val="en-US" w:eastAsia="zh-CN" w:bidi="ar-SA"/>
              </w:rPr>
            </w:pPr>
            <w:r>
              <w:rPr>
                <w:rFonts w:ascii="Times New Roman" w:hAnsi="Times New Roman" w:eastAsia="仿宋_GB2312"/>
                <w:sz w:val="24"/>
              </w:rPr>
              <w:t>电石</w:t>
            </w:r>
          </w:p>
        </w:tc>
        <w:tc>
          <w:tcPr>
            <w:tcW w:w="2112" w:type="pct"/>
            <w:noWrap w:val="0"/>
            <w:vAlign w:val="center"/>
          </w:tcPr>
          <w:p>
            <w:pPr>
              <w:snapToGrid w:val="0"/>
              <w:spacing w:line="320" w:lineRule="exact"/>
              <w:jc w:val="center"/>
              <w:rPr>
                <w:rFonts w:hint="eastAsia" w:ascii="Times New Roman" w:hAnsi="Times New Roman" w:eastAsia="方正仿宋_GBK" w:cs="Times New Roman"/>
                <w:kern w:val="2"/>
                <w:sz w:val="24"/>
                <w:szCs w:val="32"/>
                <w:lang w:val="en-US" w:eastAsia="zh-CN" w:bidi="ar-SA"/>
              </w:rPr>
            </w:pPr>
            <w:r>
              <w:rPr>
                <w:rFonts w:hint="eastAsia" w:ascii="Times New Roman" w:hAnsi="Times New Roman" w:eastAsia="仿宋_GB2312"/>
                <w:sz w:val="24"/>
              </w:rPr>
              <w:t>77万吨/年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15" w:type="pct"/>
            <w:noWrap w:val="0"/>
            <w:vAlign w:val="center"/>
          </w:tcPr>
          <w:p>
            <w:pPr>
              <w:snapToGrid w:val="0"/>
              <w:spacing w:line="320" w:lineRule="exact"/>
              <w:jc w:val="center"/>
              <w:rPr>
                <w:rFonts w:hint="eastAsia" w:ascii="Times New Roman" w:hAnsi="Times New Roman" w:eastAsia="方正仿宋_GBK"/>
                <w:sz w:val="24"/>
                <w:lang w:eastAsia="zh-CN"/>
              </w:rPr>
            </w:pPr>
            <w:r>
              <w:rPr>
                <w:rFonts w:hint="eastAsia" w:ascii="Times New Roman" w:hAnsi="Times New Roman"/>
                <w:sz w:val="24"/>
                <w:lang w:val="en-US" w:eastAsia="zh-CN"/>
              </w:rPr>
              <w:t>9</w:t>
            </w:r>
          </w:p>
        </w:tc>
        <w:tc>
          <w:tcPr>
            <w:tcW w:w="1731" w:type="pct"/>
            <w:noWrap w:val="0"/>
            <w:vAlign w:val="center"/>
          </w:tcPr>
          <w:p>
            <w:pPr>
              <w:snapToGrid w:val="0"/>
              <w:spacing w:line="320" w:lineRule="exact"/>
              <w:jc w:val="center"/>
              <w:rPr>
                <w:rFonts w:ascii="Times New Roman" w:hAnsi="Times New Roman" w:eastAsia="仿宋_GB2312"/>
                <w:spacing w:val="-6"/>
                <w:sz w:val="24"/>
              </w:rPr>
            </w:pPr>
            <w:r>
              <w:rPr>
                <w:rFonts w:ascii="Times New Roman" w:hAnsi="Times New Roman" w:eastAsia="仿宋_GB2312"/>
                <w:spacing w:val="-6"/>
                <w:sz w:val="24"/>
              </w:rPr>
              <w:t>安徽金禾实业股份有限</w:t>
            </w:r>
          </w:p>
          <w:p>
            <w:pPr>
              <w:snapToGrid w:val="0"/>
              <w:spacing w:line="320" w:lineRule="exact"/>
              <w:jc w:val="center"/>
              <w:rPr>
                <w:rFonts w:ascii="Times New Roman" w:hAnsi="Times New Roman" w:eastAsia="方正仿宋_GBK"/>
                <w:color w:val="000000"/>
                <w:kern w:val="0"/>
                <w:sz w:val="24"/>
                <w:lang w:bidi="ar"/>
              </w:rPr>
            </w:pPr>
            <w:r>
              <w:rPr>
                <w:rFonts w:ascii="Times New Roman" w:hAnsi="Times New Roman" w:eastAsia="仿宋_GB2312"/>
                <w:spacing w:val="-6"/>
                <w:sz w:val="24"/>
              </w:rPr>
              <w:t>公司</w:t>
            </w:r>
          </w:p>
        </w:tc>
        <w:tc>
          <w:tcPr>
            <w:tcW w:w="740" w:type="pct"/>
            <w:noWrap w:val="0"/>
            <w:vAlign w:val="center"/>
          </w:tcPr>
          <w:p>
            <w:pPr>
              <w:snapToGrid w:val="0"/>
              <w:spacing w:line="320" w:lineRule="exact"/>
              <w:jc w:val="center"/>
              <w:rPr>
                <w:rFonts w:ascii="Times New Roman" w:hAnsi="Times New Roman" w:eastAsia="方正仿宋_GBK"/>
                <w:sz w:val="24"/>
              </w:rPr>
            </w:pPr>
            <w:r>
              <w:rPr>
                <w:rFonts w:ascii="Times New Roman" w:hAnsi="Times New Roman" w:eastAsia="仿宋_GB2312"/>
                <w:sz w:val="24"/>
              </w:rPr>
              <w:t>合成氨</w:t>
            </w:r>
          </w:p>
        </w:tc>
        <w:tc>
          <w:tcPr>
            <w:tcW w:w="2112" w:type="pct"/>
            <w:noWrap w:val="0"/>
            <w:vAlign w:val="center"/>
          </w:tcPr>
          <w:p>
            <w:pPr>
              <w:snapToGrid w:val="0"/>
              <w:spacing w:line="320" w:lineRule="exact"/>
              <w:jc w:val="center"/>
              <w:rPr>
                <w:rFonts w:hint="eastAsia" w:ascii="Times New Roman" w:hAnsi="Times New Roman" w:eastAsia="方正仿宋_GBK"/>
                <w:sz w:val="24"/>
              </w:rPr>
            </w:pPr>
            <w:r>
              <w:rPr>
                <w:rFonts w:hint="eastAsia" w:ascii="Times New Roman" w:hAnsi="Times New Roman" w:eastAsia="仿宋_GB2312"/>
                <w:sz w:val="24"/>
              </w:rPr>
              <w:t>15万吨/年</w:t>
            </w:r>
          </w:p>
        </w:tc>
      </w:tr>
    </w:tbl>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lang w:eastAsia="zh-CN"/>
        </w:rPr>
      </w:pPr>
      <w:r>
        <w:rPr>
          <w:rFonts w:hint="eastAsia" w:ascii="黑体" w:hAnsi="黑体" w:eastAsia="黑体"/>
          <w:sz w:val="32"/>
          <w:szCs w:val="32"/>
        </w:rPr>
        <w:t>附</w:t>
      </w:r>
      <w:r>
        <w:rPr>
          <w:rFonts w:hint="eastAsia" w:ascii="黑体" w:hAnsi="黑体" w:eastAsia="黑体"/>
          <w:sz w:val="32"/>
          <w:szCs w:val="32"/>
          <w:lang w:eastAsia="zh-CN"/>
        </w:rPr>
        <w:t>表</w:t>
      </w:r>
      <w:r>
        <w:rPr>
          <w:rFonts w:hint="eastAsia" w:ascii="黑体" w:hAnsi="黑体" w:eastAsia="黑体"/>
          <w:sz w:val="32"/>
          <w:szCs w:val="32"/>
          <w:lang w:val="en-US" w:eastAsia="zh-CN"/>
        </w:rPr>
        <w:t>2：</w:t>
      </w:r>
    </w:p>
    <w:p>
      <w:pPr>
        <w:spacing w:line="400" w:lineRule="exact"/>
        <w:jc w:val="center"/>
        <w:rPr>
          <w:rFonts w:ascii="Times New Roman" w:hAnsi="Times New Roman" w:eastAsia="黑体"/>
          <w:sz w:val="32"/>
          <w:szCs w:val="32"/>
        </w:rPr>
      </w:pPr>
    </w:p>
    <w:p>
      <w:pPr>
        <w:spacing w:line="560" w:lineRule="exact"/>
        <w:jc w:val="center"/>
        <w:rPr>
          <w:rFonts w:hint="eastAsia" w:ascii="方正小标宋_GBK" w:hAnsi="方正小标宋_GBK" w:eastAsia="方正小标宋简体" w:cs="方正小标宋_GBK"/>
          <w:sz w:val="44"/>
          <w:szCs w:val="44"/>
        </w:rPr>
      </w:pPr>
      <w:r>
        <w:rPr>
          <w:rFonts w:hint="eastAsia" w:ascii="方正小标宋_GBK" w:hAnsi="方正小标宋_GBK" w:eastAsia="方正小标宋简体" w:cs="方正小标宋_GBK"/>
          <w:sz w:val="44"/>
          <w:szCs w:val="44"/>
          <w:lang w:val="en-US" w:eastAsia="zh-CN"/>
        </w:rPr>
        <w:t>滁州市</w:t>
      </w:r>
      <w:r>
        <w:rPr>
          <w:rFonts w:hint="default" w:ascii="Times New Roman" w:hAnsi="Times New Roman" w:eastAsia="方正小标宋简体" w:cs="Times New Roman"/>
          <w:sz w:val="44"/>
          <w:szCs w:val="44"/>
          <w:lang w:val="en-US" w:eastAsia="zh-CN"/>
        </w:rPr>
        <w:t>2025</w:t>
      </w:r>
      <w:r>
        <w:rPr>
          <w:rFonts w:hint="eastAsia" w:ascii="方正小标宋_GBK" w:hAnsi="方正小标宋_GBK" w:eastAsia="方正小标宋简体" w:cs="方正小标宋_GBK"/>
          <w:sz w:val="44"/>
          <w:szCs w:val="44"/>
          <w:lang w:val="en-US" w:eastAsia="zh-CN"/>
        </w:rPr>
        <w:t>年</w:t>
      </w:r>
      <w:r>
        <w:rPr>
          <w:rFonts w:hint="eastAsia" w:ascii="方正小标宋_GBK" w:hAnsi="方正小标宋_GBK" w:eastAsia="方正小标宋简体" w:cs="方正小标宋_GBK"/>
          <w:sz w:val="44"/>
          <w:szCs w:val="44"/>
        </w:rPr>
        <w:t>重点领域企业</w:t>
      </w:r>
      <w:r>
        <w:rPr>
          <w:rFonts w:hint="eastAsia" w:ascii="方正小标宋_GBK" w:hAnsi="方正小标宋_GBK" w:eastAsia="方正小标宋简体" w:cs="方正小标宋_GBK"/>
          <w:sz w:val="44"/>
          <w:szCs w:val="44"/>
          <w:lang w:val="en-US" w:eastAsia="zh-CN"/>
        </w:rPr>
        <w:t>目标</w:t>
      </w:r>
      <w:r>
        <w:rPr>
          <w:rFonts w:hint="eastAsia" w:ascii="方正小标宋_GBK" w:hAnsi="方正小标宋_GBK" w:eastAsia="方正小标宋简体" w:cs="方正小标宋_GBK"/>
          <w:sz w:val="44"/>
          <w:szCs w:val="44"/>
        </w:rPr>
        <w:t>能效清单</w:t>
      </w:r>
    </w:p>
    <w:p>
      <w:pPr>
        <w:pStyle w:val="3"/>
        <w:spacing w:line="400" w:lineRule="exact"/>
        <w:ind w:left="0" w:leftChars="0" w:firstLine="0" w:firstLineChars="0"/>
        <w:rPr>
          <w:rFonts w:hint="eastAsia"/>
        </w:rPr>
      </w:pP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7"/>
        <w:gridCol w:w="2295"/>
        <w:gridCol w:w="1482"/>
        <w:gridCol w:w="4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09" w:type="pct"/>
            <w:noWrap w:val="0"/>
            <w:vAlign w:val="center"/>
          </w:tcPr>
          <w:p>
            <w:pPr>
              <w:spacing w:line="320" w:lineRule="exact"/>
              <w:jc w:val="center"/>
              <w:rPr>
                <w:rFonts w:hint="eastAsia" w:ascii="Times New Roman" w:hAnsi="Times New Roman" w:eastAsia="方正黑体_GBK" w:cs="方正黑体_GBK"/>
                <w:sz w:val="24"/>
                <w:szCs w:val="21"/>
              </w:rPr>
            </w:pPr>
            <w:r>
              <w:rPr>
                <w:rFonts w:hint="eastAsia" w:ascii="Times New Roman" w:hAnsi="Times New Roman" w:eastAsia="黑体" w:cs="方正黑体_GBK"/>
                <w:sz w:val="24"/>
                <w:szCs w:val="21"/>
              </w:rPr>
              <w:t>序号</w:t>
            </w:r>
          </w:p>
        </w:tc>
        <w:tc>
          <w:tcPr>
            <w:tcW w:w="1346" w:type="pct"/>
            <w:noWrap w:val="0"/>
            <w:vAlign w:val="center"/>
          </w:tcPr>
          <w:p>
            <w:pPr>
              <w:spacing w:line="320" w:lineRule="exact"/>
              <w:jc w:val="center"/>
              <w:rPr>
                <w:rFonts w:hint="eastAsia" w:ascii="Times New Roman" w:hAnsi="Times New Roman" w:eastAsia="方正黑体_GBK" w:cs="方正黑体_GBK"/>
                <w:sz w:val="24"/>
                <w:szCs w:val="21"/>
              </w:rPr>
            </w:pPr>
            <w:r>
              <w:rPr>
                <w:rFonts w:hint="eastAsia" w:ascii="Times New Roman" w:hAnsi="Times New Roman" w:eastAsia="黑体" w:cs="方正黑体_GBK"/>
                <w:sz w:val="24"/>
                <w:szCs w:val="21"/>
              </w:rPr>
              <w:t>企业名称</w:t>
            </w:r>
          </w:p>
        </w:tc>
        <w:tc>
          <w:tcPr>
            <w:tcW w:w="869" w:type="pct"/>
            <w:noWrap w:val="0"/>
            <w:vAlign w:val="center"/>
          </w:tcPr>
          <w:p>
            <w:pPr>
              <w:spacing w:line="320" w:lineRule="exact"/>
              <w:jc w:val="center"/>
              <w:rPr>
                <w:rFonts w:hint="eastAsia" w:ascii="Times New Roman" w:hAnsi="Times New Roman" w:eastAsia="方正黑体_GBK" w:cs="方正黑体_GBK"/>
                <w:sz w:val="24"/>
                <w:szCs w:val="21"/>
              </w:rPr>
            </w:pPr>
            <w:r>
              <w:rPr>
                <w:rFonts w:hint="eastAsia" w:ascii="Times New Roman" w:hAnsi="Times New Roman" w:eastAsia="黑体" w:cs="方正黑体_GBK"/>
                <w:sz w:val="24"/>
                <w:szCs w:val="21"/>
              </w:rPr>
              <w:t>所属领域</w:t>
            </w:r>
          </w:p>
        </w:tc>
        <w:tc>
          <w:tcPr>
            <w:tcW w:w="2374" w:type="pct"/>
            <w:noWrap w:val="0"/>
            <w:vAlign w:val="center"/>
          </w:tcPr>
          <w:p>
            <w:pPr>
              <w:spacing w:line="320" w:lineRule="exact"/>
              <w:jc w:val="center"/>
              <w:rPr>
                <w:rFonts w:hint="eastAsia" w:ascii="Times New Roman" w:hAnsi="Times New Roman" w:eastAsia="方正黑体_GBK" w:cs="方正黑体_GBK"/>
                <w:sz w:val="24"/>
                <w:szCs w:val="21"/>
              </w:rPr>
            </w:pPr>
            <w:r>
              <w:rPr>
                <w:rFonts w:hint="eastAsia" w:ascii="Times New Roman" w:hAnsi="Times New Roman" w:eastAsia="黑体" w:cs="方正黑体_GBK"/>
                <w:sz w:val="24"/>
                <w:szCs w:val="21"/>
              </w:rPr>
              <w:t>目标能效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09" w:type="pct"/>
            <w:noWrap w:val="0"/>
            <w:vAlign w:val="center"/>
          </w:tcPr>
          <w:p>
            <w:pPr>
              <w:snapToGrid w:val="0"/>
              <w:spacing w:line="320" w:lineRule="exact"/>
              <w:jc w:val="center"/>
              <w:rPr>
                <w:rFonts w:hint="eastAsia" w:ascii="Times New Roman" w:hAnsi="Times New Roman" w:eastAsia="方正仿宋_GBK" w:cs="Times New Roman"/>
                <w:kern w:val="2"/>
                <w:sz w:val="28"/>
                <w:szCs w:val="20"/>
                <w:lang w:val="en-US" w:eastAsia="zh-CN" w:bidi="ar-SA"/>
              </w:rPr>
            </w:pPr>
            <w:r>
              <w:rPr>
                <w:rFonts w:hint="eastAsia" w:ascii="Times New Roman" w:hAnsi="Times New Roman"/>
                <w:sz w:val="28"/>
                <w:szCs w:val="20"/>
                <w:lang w:val="en-US" w:eastAsia="zh-CN"/>
              </w:rPr>
              <w:t>1</w:t>
            </w:r>
          </w:p>
        </w:tc>
        <w:tc>
          <w:tcPr>
            <w:tcW w:w="1346" w:type="pct"/>
            <w:noWrap w:val="0"/>
            <w:vAlign w:val="center"/>
          </w:tcPr>
          <w:p>
            <w:pPr>
              <w:snapToGrid w:val="0"/>
              <w:spacing w:line="320" w:lineRule="exact"/>
              <w:jc w:val="center"/>
              <w:rPr>
                <w:rFonts w:ascii="Times New Roman" w:hAnsi="Times New Roman" w:eastAsia="仿宋_GB2312"/>
                <w:spacing w:val="-11"/>
                <w:sz w:val="24"/>
              </w:rPr>
            </w:pPr>
            <w:r>
              <w:rPr>
                <w:rFonts w:ascii="Times New Roman" w:hAnsi="Times New Roman" w:eastAsia="仿宋_GB2312"/>
                <w:spacing w:val="-11"/>
                <w:sz w:val="24"/>
              </w:rPr>
              <w:t>全椒海螺水泥有限</w:t>
            </w:r>
          </w:p>
          <w:p>
            <w:pPr>
              <w:snapToGrid w:val="0"/>
              <w:spacing w:line="320" w:lineRule="exact"/>
              <w:jc w:val="center"/>
              <w:rPr>
                <w:rFonts w:ascii="Times New Roman" w:hAnsi="Times New Roman" w:eastAsia="仿宋_GB2312" w:cs="Times New Roman"/>
                <w:spacing w:val="-11"/>
                <w:kern w:val="2"/>
                <w:sz w:val="24"/>
                <w:szCs w:val="32"/>
                <w:lang w:val="en-US" w:eastAsia="zh-CN" w:bidi="ar-SA"/>
              </w:rPr>
            </w:pPr>
            <w:r>
              <w:rPr>
                <w:rFonts w:ascii="Times New Roman" w:hAnsi="Times New Roman" w:eastAsia="仿宋_GB2312"/>
                <w:spacing w:val="-11"/>
                <w:sz w:val="24"/>
              </w:rPr>
              <w:t>责任公司</w:t>
            </w:r>
          </w:p>
        </w:tc>
        <w:tc>
          <w:tcPr>
            <w:tcW w:w="869" w:type="pct"/>
            <w:noWrap w:val="0"/>
            <w:vAlign w:val="center"/>
          </w:tcPr>
          <w:p>
            <w:pPr>
              <w:snapToGrid w:val="0"/>
              <w:spacing w:line="320" w:lineRule="exact"/>
              <w:jc w:val="center"/>
              <w:rPr>
                <w:rFonts w:ascii="Times New Roman" w:hAnsi="Times New Roman" w:eastAsia="方正仿宋_GBK" w:cs="Times New Roman"/>
                <w:kern w:val="2"/>
                <w:sz w:val="24"/>
                <w:szCs w:val="32"/>
                <w:lang w:val="en-US" w:eastAsia="zh-CN" w:bidi="ar-SA"/>
              </w:rPr>
            </w:pPr>
            <w:r>
              <w:rPr>
                <w:rFonts w:ascii="Times New Roman" w:hAnsi="Times New Roman" w:eastAsia="仿宋_GB2312"/>
                <w:sz w:val="24"/>
              </w:rPr>
              <w:t>水泥熟料</w:t>
            </w:r>
          </w:p>
        </w:tc>
        <w:tc>
          <w:tcPr>
            <w:tcW w:w="2374" w:type="pct"/>
            <w:noWrap w:val="0"/>
            <w:vAlign w:val="center"/>
          </w:tcPr>
          <w:p>
            <w:pPr>
              <w:snapToGrid w:val="0"/>
              <w:spacing w:line="320" w:lineRule="exact"/>
              <w:jc w:val="center"/>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高于能效标杆水平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09" w:type="pct"/>
            <w:noWrap w:val="0"/>
            <w:vAlign w:val="center"/>
          </w:tcPr>
          <w:p>
            <w:pPr>
              <w:snapToGrid w:val="0"/>
              <w:spacing w:line="320" w:lineRule="exact"/>
              <w:jc w:val="center"/>
              <w:rPr>
                <w:rFonts w:ascii="Times New Roman" w:hAnsi="Times New Roman" w:eastAsia="方正仿宋_GBK"/>
                <w:szCs w:val="21"/>
              </w:rPr>
            </w:pPr>
            <w:r>
              <w:rPr>
                <w:rFonts w:hint="eastAsia" w:ascii="Times New Roman" w:hAnsi="Times New Roman"/>
                <w:sz w:val="24"/>
                <w:lang w:val="en-US" w:eastAsia="zh-CN"/>
              </w:rPr>
              <w:t>2</w:t>
            </w:r>
          </w:p>
        </w:tc>
        <w:tc>
          <w:tcPr>
            <w:tcW w:w="1346" w:type="pct"/>
            <w:noWrap w:val="0"/>
            <w:vAlign w:val="center"/>
          </w:tcPr>
          <w:p>
            <w:pPr>
              <w:snapToGrid w:val="0"/>
              <w:spacing w:line="320" w:lineRule="exact"/>
              <w:jc w:val="center"/>
              <w:rPr>
                <w:rFonts w:ascii="Times New Roman" w:hAnsi="Times New Roman" w:eastAsia="仿宋_GB2312"/>
                <w:spacing w:val="6"/>
                <w:sz w:val="24"/>
              </w:rPr>
            </w:pPr>
            <w:r>
              <w:rPr>
                <w:rFonts w:ascii="Times New Roman" w:hAnsi="Times New Roman" w:eastAsia="仿宋_GB2312"/>
                <w:spacing w:val="6"/>
                <w:sz w:val="24"/>
              </w:rPr>
              <w:t>安徽泉盛化工</w:t>
            </w:r>
          </w:p>
          <w:p>
            <w:pPr>
              <w:snapToGrid w:val="0"/>
              <w:spacing w:line="320" w:lineRule="exact"/>
              <w:jc w:val="center"/>
              <w:rPr>
                <w:rFonts w:ascii="Times New Roman" w:hAnsi="Times New Roman" w:eastAsia="方正仿宋_GBK"/>
                <w:spacing w:val="6"/>
                <w:sz w:val="24"/>
              </w:rPr>
            </w:pPr>
            <w:r>
              <w:rPr>
                <w:rFonts w:ascii="Times New Roman" w:hAnsi="Times New Roman" w:eastAsia="仿宋_GB2312"/>
                <w:spacing w:val="6"/>
                <w:sz w:val="24"/>
              </w:rPr>
              <w:t>有限公司</w:t>
            </w:r>
          </w:p>
        </w:tc>
        <w:tc>
          <w:tcPr>
            <w:tcW w:w="869" w:type="pct"/>
            <w:noWrap w:val="0"/>
            <w:vAlign w:val="center"/>
          </w:tcPr>
          <w:p>
            <w:pPr>
              <w:snapToGrid w:val="0"/>
              <w:spacing w:line="320" w:lineRule="exact"/>
              <w:jc w:val="center"/>
              <w:rPr>
                <w:rFonts w:ascii="Times New Roman" w:hAnsi="Times New Roman" w:eastAsia="仿宋_GB2312"/>
                <w:sz w:val="24"/>
              </w:rPr>
            </w:pPr>
            <w:r>
              <w:rPr>
                <w:rFonts w:ascii="Times New Roman" w:hAnsi="Times New Roman" w:eastAsia="仿宋_GB2312"/>
                <w:sz w:val="24"/>
              </w:rPr>
              <w:t>合成氨</w:t>
            </w:r>
          </w:p>
        </w:tc>
        <w:tc>
          <w:tcPr>
            <w:tcW w:w="2374" w:type="pct"/>
            <w:noWrap w:val="0"/>
            <w:vAlign w:val="center"/>
          </w:tcPr>
          <w:p>
            <w:pPr>
              <w:snapToGrid w:val="0"/>
              <w:spacing w:line="320" w:lineRule="exact"/>
              <w:jc w:val="center"/>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高于能效标杆水平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09" w:type="pct"/>
            <w:noWrap w:val="0"/>
            <w:vAlign w:val="center"/>
          </w:tcPr>
          <w:p>
            <w:pPr>
              <w:snapToGrid w:val="0"/>
              <w:spacing w:line="320" w:lineRule="exact"/>
              <w:jc w:val="center"/>
              <w:rPr>
                <w:rFonts w:ascii="Times New Roman" w:hAnsi="Times New Roman" w:eastAsia="方正仿宋_GBK"/>
                <w:szCs w:val="21"/>
              </w:rPr>
            </w:pPr>
            <w:r>
              <w:rPr>
                <w:rFonts w:hint="eastAsia" w:ascii="Times New Roman" w:hAnsi="Times New Roman"/>
                <w:sz w:val="24"/>
                <w:lang w:val="en-US" w:eastAsia="zh-CN"/>
              </w:rPr>
              <w:t>3</w:t>
            </w:r>
          </w:p>
        </w:tc>
        <w:tc>
          <w:tcPr>
            <w:tcW w:w="1346" w:type="pct"/>
            <w:noWrap w:val="0"/>
            <w:vAlign w:val="center"/>
          </w:tcPr>
          <w:p>
            <w:pPr>
              <w:snapToGrid w:val="0"/>
              <w:spacing w:line="320" w:lineRule="exact"/>
              <w:jc w:val="center"/>
              <w:rPr>
                <w:rFonts w:ascii="Times New Roman" w:hAnsi="Times New Roman" w:eastAsia="仿宋_GB2312"/>
                <w:spacing w:val="6"/>
                <w:sz w:val="24"/>
              </w:rPr>
            </w:pPr>
            <w:r>
              <w:rPr>
                <w:rFonts w:ascii="Times New Roman" w:hAnsi="Times New Roman" w:eastAsia="仿宋_GB2312"/>
                <w:spacing w:val="6"/>
                <w:sz w:val="24"/>
              </w:rPr>
              <w:t>安徽华塑股份</w:t>
            </w:r>
          </w:p>
          <w:p>
            <w:pPr>
              <w:snapToGrid w:val="0"/>
              <w:spacing w:line="320" w:lineRule="exact"/>
              <w:jc w:val="center"/>
              <w:rPr>
                <w:rFonts w:ascii="Times New Roman" w:hAnsi="Times New Roman" w:eastAsia="方正仿宋_GBK"/>
                <w:spacing w:val="6"/>
                <w:sz w:val="24"/>
              </w:rPr>
            </w:pPr>
            <w:r>
              <w:rPr>
                <w:rFonts w:ascii="Times New Roman" w:hAnsi="Times New Roman" w:eastAsia="仿宋_GB2312"/>
                <w:spacing w:val="6"/>
                <w:sz w:val="24"/>
              </w:rPr>
              <w:t>有限公司</w:t>
            </w:r>
          </w:p>
        </w:tc>
        <w:tc>
          <w:tcPr>
            <w:tcW w:w="869" w:type="pct"/>
            <w:noWrap w:val="0"/>
            <w:vAlign w:val="center"/>
          </w:tcPr>
          <w:p>
            <w:pPr>
              <w:snapToGrid w:val="0"/>
              <w:spacing w:line="320" w:lineRule="exact"/>
              <w:jc w:val="center"/>
              <w:rPr>
                <w:rFonts w:ascii="Times New Roman" w:hAnsi="Times New Roman" w:eastAsia="仿宋_GB2312"/>
                <w:sz w:val="24"/>
              </w:rPr>
            </w:pPr>
            <w:r>
              <w:rPr>
                <w:rFonts w:ascii="Times New Roman" w:hAnsi="Times New Roman" w:eastAsia="仿宋_GB2312"/>
                <w:sz w:val="24"/>
              </w:rPr>
              <w:t>电石</w:t>
            </w:r>
          </w:p>
        </w:tc>
        <w:tc>
          <w:tcPr>
            <w:tcW w:w="2374" w:type="pct"/>
            <w:noWrap w:val="0"/>
            <w:vAlign w:val="center"/>
          </w:tcPr>
          <w:p>
            <w:pPr>
              <w:snapToGrid w:val="0"/>
              <w:spacing w:line="320" w:lineRule="exact"/>
              <w:jc w:val="center"/>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高于能效标杆水平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09" w:type="pct"/>
            <w:noWrap w:val="0"/>
            <w:vAlign w:val="center"/>
          </w:tcPr>
          <w:p>
            <w:pPr>
              <w:snapToGrid w:val="0"/>
              <w:spacing w:line="320" w:lineRule="exact"/>
              <w:jc w:val="center"/>
              <w:rPr>
                <w:rFonts w:ascii="Times New Roman" w:hAnsi="Times New Roman" w:eastAsia="方正仿宋_GBK"/>
                <w:szCs w:val="21"/>
              </w:rPr>
            </w:pPr>
            <w:r>
              <w:rPr>
                <w:rFonts w:hint="eastAsia" w:ascii="Times New Roman" w:hAnsi="Times New Roman"/>
                <w:sz w:val="24"/>
                <w:lang w:val="en-US" w:eastAsia="zh-CN"/>
              </w:rPr>
              <w:t>4</w:t>
            </w:r>
          </w:p>
        </w:tc>
        <w:tc>
          <w:tcPr>
            <w:tcW w:w="1346" w:type="pct"/>
            <w:noWrap w:val="0"/>
            <w:vAlign w:val="center"/>
          </w:tcPr>
          <w:p>
            <w:pPr>
              <w:snapToGrid w:val="0"/>
              <w:spacing w:line="320" w:lineRule="exact"/>
              <w:jc w:val="center"/>
              <w:rPr>
                <w:rFonts w:ascii="Times New Roman" w:hAnsi="Times New Roman" w:eastAsia="仿宋_GB2312"/>
                <w:spacing w:val="6"/>
                <w:sz w:val="24"/>
              </w:rPr>
            </w:pPr>
            <w:r>
              <w:rPr>
                <w:rFonts w:ascii="Times New Roman" w:hAnsi="Times New Roman" w:eastAsia="仿宋_GB2312"/>
                <w:spacing w:val="6"/>
                <w:sz w:val="24"/>
              </w:rPr>
              <w:t>安徽金禾实业</w:t>
            </w:r>
          </w:p>
          <w:p>
            <w:pPr>
              <w:snapToGrid w:val="0"/>
              <w:spacing w:line="320" w:lineRule="exact"/>
              <w:jc w:val="center"/>
              <w:rPr>
                <w:rFonts w:ascii="Times New Roman" w:hAnsi="Times New Roman" w:eastAsia="方正仿宋_GBK"/>
                <w:spacing w:val="6"/>
                <w:sz w:val="24"/>
              </w:rPr>
            </w:pPr>
            <w:r>
              <w:rPr>
                <w:rFonts w:ascii="Times New Roman" w:hAnsi="Times New Roman" w:eastAsia="仿宋_GB2312"/>
                <w:spacing w:val="6"/>
                <w:sz w:val="24"/>
              </w:rPr>
              <w:t>股份有限公司</w:t>
            </w:r>
          </w:p>
        </w:tc>
        <w:tc>
          <w:tcPr>
            <w:tcW w:w="869" w:type="pct"/>
            <w:noWrap w:val="0"/>
            <w:vAlign w:val="center"/>
          </w:tcPr>
          <w:p>
            <w:pPr>
              <w:snapToGrid w:val="0"/>
              <w:spacing w:line="320" w:lineRule="exact"/>
              <w:jc w:val="center"/>
              <w:rPr>
                <w:rFonts w:ascii="Times New Roman" w:hAnsi="Times New Roman" w:eastAsia="仿宋_GB2312"/>
                <w:sz w:val="24"/>
              </w:rPr>
            </w:pPr>
            <w:r>
              <w:rPr>
                <w:rFonts w:ascii="Times New Roman" w:hAnsi="Times New Roman" w:eastAsia="仿宋_GB2312"/>
                <w:sz w:val="24"/>
              </w:rPr>
              <w:t>合成氨</w:t>
            </w:r>
          </w:p>
        </w:tc>
        <w:tc>
          <w:tcPr>
            <w:tcW w:w="2374" w:type="pct"/>
            <w:noWrap w:val="0"/>
            <w:vAlign w:val="center"/>
          </w:tcPr>
          <w:p>
            <w:pPr>
              <w:snapToGrid w:val="0"/>
              <w:spacing w:line="320" w:lineRule="exact"/>
              <w:jc w:val="center"/>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高于能效标杆水平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09" w:type="pct"/>
            <w:noWrap w:val="0"/>
            <w:vAlign w:val="center"/>
          </w:tcPr>
          <w:p>
            <w:pPr>
              <w:snapToGrid w:val="0"/>
              <w:spacing w:line="320" w:lineRule="exact"/>
              <w:jc w:val="center"/>
              <w:rPr>
                <w:rFonts w:hint="eastAsia" w:ascii="Times New Roman" w:hAnsi="Times New Roman"/>
                <w:sz w:val="24"/>
                <w:lang w:val="en-US" w:eastAsia="zh-CN"/>
              </w:rPr>
            </w:pPr>
            <w:r>
              <w:rPr>
                <w:rFonts w:hint="eastAsia" w:ascii="Times New Roman" w:hAnsi="Times New Roman"/>
                <w:sz w:val="28"/>
                <w:szCs w:val="20"/>
                <w:lang w:val="en-US" w:eastAsia="zh-CN"/>
              </w:rPr>
              <w:t>5</w:t>
            </w:r>
          </w:p>
        </w:tc>
        <w:tc>
          <w:tcPr>
            <w:tcW w:w="1346" w:type="pct"/>
            <w:noWrap w:val="0"/>
            <w:vAlign w:val="center"/>
          </w:tcPr>
          <w:p>
            <w:pPr>
              <w:snapToGrid w:val="0"/>
              <w:spacing w:line="320" w:lineRule="exact"/>
              <w:jc w:val="center"/>
              <w:rPr>
                <w:rFonts w:ascii="Times New Roman" w:hAnsi="Times New Roman" w:eastAsia="仿宋_GB2312"/>
                <w:spacing w:val="6"/>
                <w:sz w:val="24"/>
              </w:rPr>
            </w:pPr>
            <w:r>
              <w:rPr>
                <w:rFonts w:ascii="Times New Roman" w:hAnsi="Times New Roman" w:eastAsia="仿宋_GB2312"/>
                <w:spacing w:val="6"/>
                <w:sz w:val="24"/>
              </w:rPr>
              <w:t>安徽凤阳玻璃</w:t>
            </w:r>
          </w:p>
          <w:p>
            <w:pPr>
              <w:snapToGrid w:val="0"/>
              <w:spacing w:line="320" w:lineRule="exact"/>
              <w:jc w:val="center"/>
              <w:rPr>
                <w:rFonts w:ascii="Times New Roman" w:hAnsi="Times New Roman" w:eastAsia="仿宋_GB2312"/>
                <w:spacing w:val="6"/>
                <w:sz w:val="24"/>
              </w:rPr>
            </w:pPr>
            <w:r>
              <w:rPr>
                <w:rFonts w:ascii="Times New Roman" w:hAnsi="Times New Roman" w:eastAsia="仿宋_GB2312"/>
                <w:spacing w:val="6"/>
                <w:sz w:val="24"/>
              </w:rPr>
              <w:t>有限公司</w:t>
            </w:r>
          </w:p>
        </w:tc>
        <w:tc>
          <w:tcPr>
            <w:tcW w:w="869" w:type="pct"/>
            <w:noWrap w:val="0"/>
            <w:vAlign w:val="center"/>
          </w:tcPr>
          <w:p>
            <w:pPr>
              <w:snapToGrid w:val="0"/>
              <w:spacing w:line="320" w:lineRule="exact"/>
              <w:jc w:val="center"/>
              <w:rPr>
                <w:rFonts w:ascii="Times New Roman" w:hAnsi="Times New Roman" w:eastAsia="仿宋_GB2312"/>
                <w:sz w:val="24"/>
              </w:rPr>
            </w:pPr>
            <w:r>
              <w:rPr>
                <w:rFonts w:ascii="Times New Roman" w:hAnsi="Times New Roman" w:eastAsia="仿宋_GB2312"/>
                <w:sz w:val="24"/>
              </w:rPr>
              <w:t>平板玻璃</w:t>
            </w:r>
          </w:p>
        </w:tc>
        <w:tc>
          <w:tcPr>
            <w:tcW w:w="2374" w:type="pct"/>
            <w:noWrap w:val="0"/>
            <w:vAlign w:val="center"/>
          </w:tcPr>
          <w:p>
            <w:pPr>
              <w:snapToGrid w:val="0"/>
              <w:spacing w:line="320" w:lineRule="exact"/>
              <w:jc w:val="center"/>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高于能效标杆水平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09" w:type="pct"/>
            <w:noWrap w:val="0"/>
            <w:vAlign w:val="center"/>
          </w:tcPr>
          <w:p>
            <w:pPr>
              <w:snapToGrid w:val="0"/>
              <w:spacing w:line="320" w:lineRule="exact"/>
              <w:jc w:val="center"/>
              <w:rPr>
                <w:rFonts w:hint="eastAsia" w:ascii="Times New Roman" w:hAnsi="Times New Roman"/>
                <w:sz w:val="24"/>
                <w:lang w:val="en-US" w:eastAsia="zh-CN"/>
              </w:rPr>
            </w:pPr>
            <w:r>
              <w:rPr>
                <w:rFonts w:hint="eastAsia" w:ascii="Times New Roman" w:hAnsi="Times New Roman" w:eastAsia="方正仿宋_GBK" w:cs="Times New Roman"/>
                <w:kern w:val="2"/>
                <w:sz w:val="24"/>
                <w:szCs w:val="32"/>
                <w:lang w:val="en-US" w:eastAsia="zh-CN" w:bidi="ar-SA"/>
              </w:rPr>
              <w:t>6</w:t>
            </w:r>
          </w:p>
        </w:tc>
        <w:tc>
          <w:tcPr>
            <w:tcW w:w="1346" w:type="pct"/>
            <w:noWrap w:val="0"/>
            <w:vAlign w:val="center"/>
          </w:tcPr>
          <w:p>
            <w:pPr>
              <w:snapToGrid w:val="0"/>
              <w:spacing w:line="320" w:lineRule="exact"/>
              <w:jc w:val="center"/>
              <w:rPr>
                <w:rFonts w:ascii="Times New Roman" w:hAnsi="Times New Roman" w:eastAsia="仿宋_GB2312"/>
                <w:spacing w:val="6"/>
                <w:sz w:val="24"/>
              </w:rPr>
            </w:pPr>
            <w:r>
              <w:rPr>
                <w:rFonts w:ascii="Times New Roman" w:hAnsi="Times New Roman" w:eastAsia="仿宋_GB2312"/>
                <w:spacing w:val="6"/>
                <w:sz w:val="24"/>
              </w:rPr>
              <w:t>滁州中联水泥</w:t>
            </w:r>
          </w:p>
          <w:p>
            <w:pPr>
              <w:snapToGrid w:val="0"/>
              <w:spacing w:line="320" w:lineRule="exact"/>
              <w:jc w:val="center"/>
              <w:rPr>
                <w:rFonts w:ascii="Times New Roman" w:hAnsi="Times New Roman" w:eastAsia="仿宋_GB2312"/>
                <w:spacing w:val="6"/>
                <w:sz w:val="24"/>
              </w:rPr>
            </w:pPr>
            <w:r>
              <w:rPr>
                <w:rFonts w:ascii="Times New Roman" w:hAnsi="Times New Roman" w:eastAsia="仿宋_GB2312"/>
                <w:spacing w:val="6"/>
                <w:sz w:val="24"/>
              </w:rPr>
              <w:t>有限公司</w:t>
            </w:r>
          </w:p>
        </w:tc>
        <w:tc>
          <w:tcPr>
            <w:tcW w:w="869" w:type="pct"/>
            <w:noWrap w:val="0"/>
            <w:vAlign w:val="center"/>
          </w:tcPr>
          <w:p>
            <w:pPr>
              <w:snapToGrid w:val="0"/>
              <w:spacing w:line="320" w:lineRule="exact"/>
              <w:jc w:val="center"/>
              <w:rPr>
                <w:rFonts w:ascii="Times New Roman" w:hAnsi="Times New Roman" w:eastAsia="仿宋_GB2312"/>
                <w:sz w:val="24"/>
              </w:rPr>
            </w:pPr>
            <w:r>
              <w:rPr>
                <w:rFonts w:ascii="Times New Roman" w:hAnsi="Times New Roman" w:eastAsia="仿宋_GB2312"/>
                <w:sz w:val="24"/>
              </w:rPr>
              <w:t>水泥熟料</w:t>
            </w:r>
          </w:p>
        </w:tc>
        <w:tc>
          <w:tcPr>
            <w:tcW w:w="2374" w:type="pct"/>
            <w:noWrap w:val="0"/>
            <w:vAlign w:val="center"/>
          </w:tcPr>
          <w:p>
            <w:pPr>
              <w:snapToGrid w:val="0"/>
              <w:spacing w:line="320" w:lineRule="exact"/>
              <w:jc w:val="center"/>
              <w:rPr>
                <w:rFonts w:hint="eastAsia" w:ascii="Times New Roman" w:hAnsi="Times New Roman" w:eastAsia="仿宋_GB2312"/>
                <w:sz w:val="24"/>
                <w:lang w:val="en-US" w:eastAsia="zh-CN"/>
              </w:rPr>
            </w:pPr>
            <w:r>
              <w:rPr>
                <w:rFonts w:hint="eastAsia" w:ascii="Times New Roman" w:hAnsi="Times New Roman"/>
                <w:sz w:val="24"/>
                <w:lang w:val="en-US" w:eastAsia="zh-CN"/>
              </w:rPr>
              <w:t>力争达到</w:t>
            </w:r>
            <w:r>
              <w:rPr>
                <w:rFonts w:hint="eastAsia" w:ascii="Times New Roman" w:hAnsi="Times New Roman" w:eastAsia="仿宋_GB2312"/>
                <w:sz w:val="24"/>
                <w:lang w:val="en-US" w:eastAsia="zh-CN"/>
              </w:rPr>
              <w:t>能效标杆水平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09" w:type="pct"/>
            <w:noWrap w:val="0"/>
            <w:vAlign w:val="center"/>
          </w:tcPr>
          <w:p>
            <w:pPr>
              <w:snapToGrid w:val="0"/>
              <w:spacing w:line="320" w:lineRule="exact"/>
              <w:jc w:val="center"/>
              <w:rPr>
                <w:rFonts w:hint="eastAsia" w:ascii="Times New Roman" w:hAnsi="Times New Roman" w:eastAsia="方正仿宋_GBK" w:cs="Times New Roman"/>
                <w:kern w:val="2"/>
                <w:sz w:val="24"/>
                <w:szCs w:val="32"/>
                <w:lang w:val="en-US" w:eastAsia="zh-CN" w:bidi="ar-SA"/>
              </w:rPr>
            </w:pPr>
            <w:r>
              <w:rPr>
                <w:rFonts w:hint="eastAsia" w:ascii="Times New Roman" w:hAnsi="Times New Roman" w:eastAsia="方正仿宋_GBK" w:cs="Times New Roman"/>
                <w:kern w:val="2"/>
                <w:sz w:val="24"/>
                <w:szCs w:val="32"/>
                <w:lang w:val="en-US" w:eastAsia="zh-CN" w:bidi="ar-SA"/>
              </w:rPr>
              <w:t>7</w:t>
            </w:r>
          </w:p>
        </w:tc>
        <w:tc>
          <w:tcPr>
            <w:tcW w:w="1346" w:type="pct"/>
            <w:noWrap w:val="0"/>
            <w:vAlign w:val="center"/>
          </w:tcPr>
          <w:p>
            <w:pPr>
              <w:snapToGrid w:val="0"/>
              <w:spacing w:line="320" w:lineRule="exact"/>
              <w:jc w:val="center"/>
              <w:rPr>
                <w:rFonts w:ascii="Times New Roman" w:hAnsi="Times New Roman" w:eastAsia="仿宋_GB2312"/>
                <w:spacing w:val="6"/>
                <w:sz w:val="24"/>
              </w:rPr>
            </w:pPr>
            <w:r>
              <w:rPr>
                <w:rFonts w:ascii="Times New Roman" w:hAnsi="Times New Roman" w:eastAsia="仿宋_GB2312"/>
                <w:spacing w:val="6"/>
                <w:sz w:val="24"/>
              </w:rPr>
              <w:t>台玻安徽玻璃</w:t>
            </w:r>
          </w:p>
          <w:p>
            <w:pPr>
              <w:snapToGrid w:val="0"/>
              <w:spacing w:line="320" w:lineRule="exact"/>
              <w:jc w:val="center"/>
              <w:rPr>
                <w:rFonts w:ascii="Times New Roman" w:hAnsi="Times New Roman" w:eastAsia="仿宋_GB2312"/>
                <w:spacing w:val="6"/>
                <w:sz w:val="24"/>
                <w:lang w:val="en-US" w:eastAsia="zh-CN"/>
              </w:rPr>
            </w:pPr>
            <w:r>
              <w:rPr>
                <w:rFonts w:ascii="Times New Roman" w:hAnsi="Times New Roman" w:eastAsia="仿宋_GB2312"/>
                <w:spacing w:val="6"/>
                <w:sz w:val="24"/>
              </w:rPr>
              <w:t>有限公司</w:t>
            </w:r>
          </w:p>
        </w:tc>
        <w:tc>
          <w:tcPr>
            <w:tcW w:w="869" w:type="pct"/>
            <w:noWrap w:val="0"/>
            <w:vAlign w:val="center"/>
          </w:tcPr>
          <w:p>
            <w:pPr>
              <w:snapToGrid w:val="0"/>
              <w:spacing w:line="320" w:lineRule="exact"/>
              <w:jc w:val="center"/>
              <w:rPr>
                <w:rFonts w:ascii="Times New Roman" w:hAnsi="Times New Roman" w:eastAsia="方正仿宋_GBK" w:cs="Times New Roman"/>
                <w:kern w:val="2"/>
                <w:sz w:val="24"/>
                <w:szCs w:val="32"/>
                <w:lang w:val="en-US" w:eastAsia="zh-CN" w:bidi="ar-SA"/>
              </w:rPr>
            </w:pPr>
            <w:r>
              <w:rPr>
                <w:rFonts w:ascii="Times New Roman" w:hAnsi="Times New Roman" w:eastAsia="仿宋_GB2312"/>
                <w:sz w:val="24"/>
              </w:rPr>
              <w:t>平板玻璃</w:t>
            </w:r>
          </w:p>
        </w:tc>
        <w:tc>
          <w:tcPr>
            <w:tcW w:w="2374" w:type="pct"/>
            <w:noWrap w:val="0"/>
            <w:vAlign w:val="center"/>
          </w:tcPr>
          <w:p>
            <w:pPr>
              <w:snapToGrid w:val="0"/>
              <w:spacing w:line="320" w:lineRule="exact"/>
              <w:jc w:val="center"/>
              <w:rPr>
                <w:rFonts w:hint="eastAsia" w:ascii="Times New Roman" w:hAnsi="Times New Roman" w:eastAsia="方正仿宋_GBK" w:cs="Times New Roman"/>
                <w:kern w:val="2"/>
                <w:sz w:val="24"/>
                <w:szCs w:val="32"/>
                <w:lang w:val="en-US" w:eastAsia="zh-CN" w:bidi="ar-SA"/>
              </w:rPr>
            </w:pPr>
            <w:r>
              <w:rPr>
                <w:rFonts w:hint="eastAsia" w:ascii="Times New Roman" w:hAnsi="Times New Roman"/>
                <w:sz w:val="24"/>
                <w:lang w:val="en-US" w:eastAsia="zh-CN"/>
              </w:rPr>
              <w:t>力争达到</w:t>
            </w:r>
            <w:r>
              <w:rPr>
                <w:rFonts w:hint="eastAsia" w:ascii="Times New Roman" w:hAnsi="Times New Roman" w:eastAsia="仿宋_GB2312"/>
                <w:sz w:val="24"/>
                <w:lang w:val="en-US" w:eastAsia="zh-CN"/>
              </w:rPr>
              <w:t>能效标杆水平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09" w:type="pct"/>
            <w:noWrap w:val="0"/>
            <w:vAlign w:val="center"/>
          </w:tcPr>
          <w:p>
            <w:pPr>
              <w:snapToGrid w:val="0"/>
              <w:spacing w:line="320" w:lineRule="exact"/>
              <w:jc w:val="center"/>
              <w:rPr>
                <w:rFonts w:hint="eastAsia" w:ascii="Times New Roman" w:hAnsi="Times New Roman" w:eastAsia="方正仿宋_GBK" w:cs="Times New Roman"/>
                <w:kern w:val="2"/>
                <w:sz w:val="24"/>
                <w:szCs w:val="32"/>
                <w:lang w:val="en-US" w:eastAsia="zh-CN" w:bidi="ar-SA"/>
              </w:rPr>
            </w:pPr>
            <w:r>
              <w:rPr>
                <w:rFonts w:hint="eastAsia" w:ascii="Times New Roman" w:hAnsi="Times New Roman" w:eastAsia="方正仿宋_GBK" w:cs="Times New Roman"/>
                <w:kern w:val="2"/>
                <w:sz w:val="24"/>
                <w:szCs w:val="32"/>
                <w:lang w:val="en-US" w:eastAsia="zh-CN" w:bidi="ar-SA"/>
              </w:rPr>
              <w:t>8</w:t>
            </w:r>
          </w:p>
        </w:tc>
        <w:tc>
          <w:tcPr>
            <w:tcW w:w="1346" w:type="pct"/>
            <w:noWrap w:val="0"/>
            <w:vAlign w:val="center"/>
          </w:tcPr>
          <w:p>
            <w:pPr>
              <w:snapToGrid w:val="0"/>
              <w:spacing w:line="320" w:lineRule="exact"/>
              <w:jc w:val="center"/>
              <w:rPr>
                <w:rFonts w:ascii="Times New Roman" w:hAnsi="Times New Roman" w:eastAsia="仿宋_GB2312"/>
                <w:spacing w:val="6"/>
                <w:sz w:val="24"/>
              </w:rPr>
            </w:pPr>
            <w:r>
              <w:rPr>
                <w:rFonts w:ascii="Times New Roman" w:hAnsi="Times New Roman" w:eastAsia="仿宋_GB2312"/>
                <w:spacing w:val="6"/>
                <w:sz w:val="24"/>
              </w:rPr>
              <w:t>安徽珍珠水泥集团股份有限公司</w:t>
            </w:r>
          </w:p>
        </w:tc>
        <w:tc>
          <w:tcPr>
            <w:tcW w:w="869" w:type="pct"/>
            <w:noWrap w:val="0"/>
            <w:vAlign w:val="center"/>
          </w:tcPr>
          <w:p>
            <w:pPr>
              <w:snapToGrid w:val="0"/>
              <w:spacing w:line="320" w:lineRule="exact"/>
              <w:jc w:val="center"/>
              <w:rPr>
                <w:rFonts w:ascii="Times New Roman" w:hAnsi="Times New Roman" w:eastAsia="方正仿宋_GBK"/>
                <w:sz w:val="24"/>
              </w:rPr>
            </w:pPr>
            <w:r>
              <w:rPr>
                <w:rFonts w:ascii="Times New Roman" w:hAnsi="Times New Roman" w:eastAsia="仿宋_GB2312"/>
                <w:sz w:val="24"/>
              </w:rPr>
              <w:t>水泥熟料</w:t>
            </w:r>
          </w:p>
        </w:tc>
        <w:tc>
          <w:tcPr>
            <w:tcW w:w="2374" w:type="pct"/>
            <w:noWrap w:val="0"/>
            <w:vAlign w:val="center"/>
          </w:tcPr>
          <w:p>
            <w:pPr>
              <w:snapToGrid w:val="0"/>
              <w:spacing w:line="320" w:lineRule="exact"/>
              <w:jc w:val="center"/>
              <w:rPr>
                <w:rFonts w:hint="eastAsia" w:ascii="Times New Roman" w:hAnsi="Times New Roman" w:eastAsia="方正仿宋_GBK"/>
                <w:sz w:val="24"/>
              </w:rPr>
            </w:pPr>
            <w:r>
              <w:rPr>
                <w:rFonts w:hint="eastAsia" w:ascii="Times New Roman" w:hAnsi="Times New Roman"/>
                <w:sz w:val="24"/>
                <w:lang w:val="en-US" w:eastAsia="zh-CN"/>
              </w:rPr>
              <w:t>力争达到</w:t>
            </w:r>
            <w:r>
              <w:rPr>
                <w:rFonts w:hint="eastAsia" w:ascii="Times New Roman" w:hAnsi="Times New Roman" w:eastAsia="仿宋_GB2312"/>
                <w:sz w:val="24"/>
                <w:lang w:val="en-US" w:eastAsia="zh-CN"/>
              </w:rPr>
              <w:t>能效标杆水平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09" w:type="pct"/>
            <w:noWrap w:val="0"/>
            <w:vAlign w:val="center"/>
          </w:tcPr>
          <w:p>
            <w:pPr>
              <w:snapToGrid w:val="0"/>
              <w:spacing w:line="320" w:lineRule="exact"/>
              <w:jc w:val="center"/>
              <w:rPr>
                <w:rFonts w:hint="eastAsia" w:ascii="Times New Roman" w:hAnsi="Times New Roman" w:eastAsia="方正仿宋_GBK" w:cs="Times New Roman"/>
                <w:kern w:val="2"/>
                <w:sz w:val="24"/>
                <w:szCs w:val="32"/>
                <w:lang w:val="en-US" w:eastAsia="zh-CN" w:bidi="ar-SA"/>
              </w:rPr>
            </w:pPr>
            <w:r>
              <w:rPr>
                <w:rFonts w:hint="eastAsia" w:ascii="Times New Roman" w:hAnsi="Times New Roman" w:eastAsia="方正仿宋_GBK" w:cs="Times New Roman"/>
                <w:kern w:val="2"/>
                <w:sz w:val="24"/>
                <w:szCs w:val="32"/>
                <w:lang w:val="en-US" w:eastAsia="zh-CN" w:bidi="ar-SA"/>
              </w:rPr>
              <w:t>9</w:t>
            </w:r>
          </w:p>
        </w:tc>
        <w:tc>
          <w:tcPr>
            <w:tcW w:w="1346" w:type="pct"/>
            <w:noWrap w:val="0"/>
            <w:vAlign w:val="center"/>
          </w:tcPr>
          <w:p>
            <w:pPr>
              <w:snapToGrid w:val="0"/>
              <w:spacing w:line="320" w:lineRule="exact"/>
              <w:jc w:val="center"/>
              <w:rPr>
                <w:rFonts w:ascii="Times New Roman" w:hAnsi="Times New Roman" w:eastAsia="仿宋_GB2312"/>
                <w:spacing w:val="6"/>
                <w:sz w:val="24"/>
              </w:rPr>
            </w:pPr>
            <w:r>
              <w:rPr>
                <w:rFonts w:ascii="Times New Roman" w:hAnsi="Times New Roman" w:eastAsia="仿宋_GB2312"/>
                <w:spacing w:val="6"/>
                <w:sz w:val="24"/>
              </w:rPr>
              <w:t>凤阳中都水泥有限公司</w:t>
            </w:r>
          </w:p>
        </w:tc>
        <w:tc>
          <w:tcPr>
            <w:tcW w:w="869" w:type="pct"/>
            <w:noWrap w:val="0"/>
            <w:vAlign w:val="center"/>
          </w:tcPr>
          <w:p>
            <w:pPr>
              <w:snapToGrid w:val="0"/>
              <w:spacing w:line="320" w:lineRule="exact"/>
              <w:jc w:val="center"/>
              <w:rPr>
                <w:rFonts w:ascii="Times New Roman" w:hAnsi="Times New Roman" w:eastAsia="方正仿宋_GBK"/>
                <w:sz w:val="24"/>
              </w:rPr>
            </w:pPr>
            <w:r>
              <w:rPr>
                <w:rFonts w:ascii="Times New Roman" w:hAnsi="Times New Roman" w:eastAsia="仿宋_GB2312"/>
                <w:sz w:val="24"/>
              </w:rPr>
              <w:t>水泥熟料</w:t>
            </w:r>
          </w:p>
        </w:tc>
        <w:tc>
          <w:tcPr>
            <w:tcW w:w="2374" w:type="pct"/>
            <w:noWrap w:val="0"/>
            <w:vAlign w:val="center"/>
          </w:tcPr>
          <w:p>
            <w:pPr>
              <w:snapToGrid w:val="0"/>
              <w:spacing w:line="320" w:lineRule="exact"/>
              <w:jc w:val="center"/>
              <w:rPr>
                <w:rFonts w:hint="eastAsia" w:ascii="Times New Roman" w:hAnsi="Times New Roman" w:eastAsia="方正仿宋_GBK"/>
                <w:sz w:val="24"/>
              </w:rPr>
            </w:pPr>
            <w:r>
              <w:rPr>
                <w:rFonts w:hint="eastAsia" w:ascii="Times New Roman" w:hAnsi="Times New Roman"/>
                <w:sz w:val="24"/>
                <w:lang w:val="en-US" w:eastAsia="zh-CN"/>
              </w:rPr>
              <w:t>力争达到</w:t>
            </w:r>
            <w:r>
              <w:rPr>
                <w:rFonts w:hint="eastAsia" w:ascii="Times New Roman" w:hAnsi="Times New Roman" w:eastAsia="仿宋_GB2312"/>
                <w:sz w:val="24"/>
                <w:lang w:val="en-US" w:eastAsia="zh-CN"/>
              </w:rPr>
              <w:t>能效标杆水平</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E12787"/>
    <w:rsid w:val="13273D8F"/>
    <w:rsid w:val="3BF05036"/>
    <w:rsid w:val="54E12787"/>
    <w:rsid w:val="60835BF8"/>
    <w:rsid w:val="76286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adjustRightInd w:val="0"/>
      <w:snapToGrid w:val="0"/>
      <w:spacing w:before="100" w:beforeAutospacing="1" w:after="100" w:afterAutospacing="1" w:line="560" w:lineRule="exact"/>
      <w:jc w:val="center"/>
      <w:outlineLvl w:val="0"/>
    </w:pPr>
    <w:rPr>
      <w:rFonts w:eastAsia="方正小标宋_GBK"/>
      <w:bCs/>
      <w:kern w:val="0"/>
      <w:sz w:val="44"/>
      <w:szCs w:val="32"/>
    </w:rPr>
  </w:style>
  <w:style w:type="paragraph" w:styleId="3">
    <w:name w:val="Normal Indent"/>
    <w:basedOn w:val="1"/>
    <w:next w:val="1"/>
    <w:qFormat/>
    <w:uiPriority w:val="0"/>
    <w:pPr>
      <w:ind w:firstLine="420" w:firstLineChars="200"/>
    </w:pPr>
    <w:rPr>
      <w:rFonts w:ascii="Calibri" w:hAnsi="Calibri" w:eastAsia="宋体" w:cs="Times New Roman"/>
      <w:szCs w:val="21"/>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1944</Words>
  <Characters>1965</Characters>
  <Lines>0</Lines>
  <Paragraphs>0</Paragraphs>
  <TotalTime>0</TotalTime>
  <ScaleCrop>false</ScaleCrop>
  <LinksUpToDate>false</LinksUpToDate>
  <CharactersWithSpaces>1965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2022-03-16T02:23:00Z</dcterms:created>
  <dc:creator>以梦为马</dc:creator>
  <cp:lastModifiedBy>以梦为马</cp:lastModifiedBy>
  <cp:lastPrinted>2022-03-16T06:31:00Z</cp:lastPrinted>
  <dcterms:modified xsi:type="dcterms:W3CDTF">2022-03-17T09:26:51Z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8A8CA5F33D134624B9BBC37737F80FF4</vt:lpwstr>
  </property>
</Properties>
</file>